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1"/>
      </w:tblGrid>
      <w:tr w:rsidR="00B978E2" w:rsidTr="0014200D">
        <w:tc>
          <w:tcPr>
            <w:tcW w:w="10490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</w:tcPr>
          <w:p w:rsidR="00B978E2" w:rsidRDefault="00B978E2" w:rsidP="003E61EE">
            <w:pPr>
              <w:ind w:right="28"/>
              <w:jc w:val="both"/>
              <w:rPr>
                <w:color w:val="000000"/>
                <w:szCs w:val="28"/>
              </w:rPr>
            </w:pPr>
            <w:permStart w:id="2047245556" w:edGrp="everyone"/>
            <w:r>
              <w:rPr>
                <w:color w:val="000000"/>
                <w:szCs w:val="28"/>
              </w:rPr>
              <w:t xml:space="preserve">Приложение </w:t>
            </w:r>
            <w:r w:rsidR="00B74436">
              <w:rPr>
                <w:color w:val="000000"/>
                <w:szCs w:val="28"/>
              </w:rPr>
              <w:t>11</w:t>
            </w:r>
          </w:p>
          <w:p w:rsidR="00B74436" w:rsidRPr="00B74436" w:rsidRDefault="00B74436" w:rsidP="00B74436">
            <w:pPr>
              <w:autoSpaceDE w:val="0"/>
              <w:autoSpaceDN w:val="0"/>
              <w:adjustRightInd w:val="0"/>
              <w:spacing w:line="230" w:lineRule="auto"/>
              <w:ind w:right="31"/>
              <w:jc w:val="both"/>
              <w:outlineLvl w:val="1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 xml:space="preserve">к административному регламенту предоставления муниципальной </w:t>
            </w:r>
            <w:r w:rsidRPr="00B74436">
              <w:rPr>
                <w:rFonts w:eastAsia="Arial CYR"/>
                <w:szCs w:val="28"/>
              </w:rPr>
              <w:t>услуги «Постановка на учет и направление детей в образовательные организации, реализующие образовательные программы дошкольного образования» администрацией</w:t>
            </w:r>
          </w:p>
          <w:p w:rsidR="00B74436" w:rsidRPr="00B74436" w:rsidRDefault="00B74436" w:rsidP="00B74436">
            <w:pPr>
              <w:autoSpaceDE w:val="0"/>
              <w:autoSpaceDN w:val="0"/>
              <w:adjustRightInd w:val="0"/>
              <w:spacing w:line="230" w:lineRule="auto"/>
              <w:ind w:right="28"/>
              <w:jc w:val="both"/>
              <w:outlineLvl w:val="1"/>
              <w:rPr>
                <w:rFonts w:eastAsia="Arial CYR"/>
                <w:szCs w:val="28"/>
              </w:rPr>
            </w:pPr>
            <w:r w:rsidRPr="00B74436">
              <w:rPr>
                <w:rFonts w:eastAsia="Arial CYR"/>
                <w:szCs w:val="28"/>
              </w:rPr>
              <w:t>муниципального образования</w:t>
            </w:r>
          </w:p>
          <w:p w:rsidR="00B978E2" w:rsidRDefault="00B74436" w:rsidP="00624571">
            <w:pPr>
              <w:rPr>
                <w:color w:val="000000"/>
                <w:szCs w:val="28"/>
              </w:rPr>
            </w:pPr>
            <w:r w:rsidRPr="00B74436">
              <w:rPr>
                <w:rFonts w:eastAsia="Arial CYR"/>
                <w:szCs w:val="28"/>
              </w:rPr>
              <w:t>город-курорт Анапа</w:t>
            </w:r>
            <w:permEnd w:id="2047245556"/>
          </w:p>
        </w:tc>
      </w:tr>
    </w:tbl>
    <w:p w:rsidR="00B978E2" w:rsidRDefault="00B978E2" w:rsidP="00B978E2">
      <w:pPr>
        <w:shd w:val="clear" w:color="auto" w:fill="FFFFFF"/>
        <w:jc w:val="both"/>
        <w:rPr>
          <w:color w:val="000000"/>
          <w:szCs w:val="28"/>
        </w:rPr>
      </w:pPr>
      <w:permStart w:id="1528854634" w:edGrp="everyone"/>
    </w:p>
    <w:p w:rsidR="006172B2" w:rsidRDefault="006172B2" w:rsidP="006172B2">
      <w:pPr>
        <w:widowControl w:val="0"/>
        <w:autoSpaceDE w:val="0"/>
        <w:autoSpaceDN w:val="0"/>
        <w:adjustRightInd w:val="0"/>
        <w:spacing w:line="245" w:lineRule="auto"/>
        <w:rPr>
          <w:color w:val="000000"/>
          <w:szCs w:val="28"/>
          <w:lang w:bidi="ru-RU"/>
        </w:rPr>
      </w:pP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>Исчерпывающий перечень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оснований для отказа в приёме запроса о предоставлении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муниципальной услуги и документов, необходимых для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предоставления муниципальной услуги, оснований для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 xml:space="preserve">приостановления предоставления муниципальной услуги или </w:t>
      </w:r>
    </w:p>
    <w:p w:rsidR="003E61EE" w:rsidRPr="006F38A5" w:rsidRDefault="003E61EE" w:rsidP="003E61E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6F38A5">
        <w:rPr>
          <w:rFonts w:eastAsiaTheme="minorHAnsi"/>
          <w:b/>
          <w:bCs/>
          <w:szCs w:val="28"/>
          <w:lang w:eastAsia="en-US"/>
        </w:rPr>
        <w:t>отказа в предоставлении муниципальной услуги</w:t>
      </w:r>
    </w:p>
    <w:p w:rsidR="003E61EE" w:rsidRPr="00943DD3" w:rsidRDefault="003E61EE" w:rsidP="003E61EE">
      <w:pPr>
        <w:suppressAutoHyphens/>
        <w:overflowPunct w:val="0"/>
        <w:jc w:val="center"/>
        <w:textAlignment w:val="baseline"/>
        <w:rPr>
          <w:kern w:val="3"/>
        </w:rPr>
      </w:pPr>
    </w:p>
    <w:p w:rsidR="003E61EE" w:rsidRPr="00943DD3" w:rsidRDefault="003E61EE" w:rsidP="003E61EE">
      <w:pPr>
        <w:suppressAutoHyphens/>
        <w:overflowPunct w:val="0"/>
        <w:textAlignment w:val="baseline"/>
        <w:rPr>
          <w:kern w:val="3"/>
        </w:rPr>
      </w:pPr>
    </w:p>
    <w:tbl>
      <w:tblPr>
        <w:tblW w:w="15305" w:type="dxa"/>
        <w:tblInd w:w="-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804"/>
        <w:gridCol w:w="4395"/>
        <w:gridCol w:w="3543"/>
        <w:gridCol w:w="3969"/>
      </w:tblGrid>
      <w:tr w:rsidR="003E61EE" w:rsidRPr="00443087" w:rsidTr="003E61EE">
        <w:trPr>
          <w:trHeight w:val="6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sz w:val="24"/>
              </w:rPr>
              <w:t>№</w:t>
            </w:r>
            <w:r w:rsidRPr="006F38A5">
              <w:rPr>
                <w:sz w:val="24"/>
              </w:rPr>
              <w:br/>
              <w:t>п/п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Идентификатор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категории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(признака)</w:t>
            </w:r>
          </w:p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заявителя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Перечень оснований </w:t>
            </w:r>
            <w:r w:rsidRPr="006F38A5">
              <w:rPr>
                <w:rFonts w:eastAsiaTheme="minorHAnsi"/>
                <w:sz w:val="24"/>
                <w:lang w:eastAsia="en-US"/>
              </w:rPr>
              <w:t>для отказа в приёме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запроса о предоставлении муниципальной услуги и документов, </w:t>
            </w:r>
            <w:r w:rsidRPr="006F38A5">
              <w:rPr>
                <w:rFonts w:eastAsiaTheme="minorHAnsi"/>
                <w:sz w:val="24"/>
                <w:lang w:eastAsia="en-US"/>
              </w:rPr>
              <w:t>необходимых для</w:t>
            </w:r>
          </w:p>
          <w:p w:rsidR="003E61EE" w:rsidRPr="008163B9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предоставления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6F38A5">
              <w:rPr>
                <w:rFonts w:eastAsiaTheme="minorHAnsi"/>
                <w:sz w:val="24"/>
                <w:lang w:eastAsia="en-US"/>
              </w:rPr>
              <w:t>муниципальной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Перечень </w:t>
            </w:r>
            <w:r w:rsidRPr="006F38A5">
              <w:rPr>
                <w:rFonts w:eastAsiaTheme="minorHAnsi"/>
                <w:sz w:val="24"/>
                <w:lang w:eastAsia="en-US"/>
              </w:rPr>
              <w:t>оснований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для приостановле</w:t>
            </w:r>
            <w:r w:rsidRPr="006F38A5">
              <w:rPr>
                <w:rFonts w:eastAsiaTheme="minorHAnsi"/>
                <w:sz w:val="24"/>
                <w:lang w:eastAsia="en-US"/>
              </w:rPr>
              <w:t>ния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предоставлен</w:t>
            </w:r>
            <w:r w:rsidRPr="006F38A5">
              <w:rPr>
                <w:rFonts w:eastAsiaTheme="minorHAnsi"/>
                <w:sz w:val="24"/>
                <w:lang w:eastAsia="en-US"/>
              </w:rPr>
              <w:t>ия</w:t>
            </w:r>
          </w:p>
          <w:p w:rsidR="003E61EE" w:rsidRPr="008163B9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муниципальн</w:t>
            </w:r>
            <w:r w:rsidRPr="006F38A5">
              <w:rPr>
                <w:rFonts w:eastAsiaTheme="minorHAnsi"/>
                <w:sz w:val="24"/>
                <w:lang w:eastAsia="en-US"/>
              </w:rPr>
              <w:t>ой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Перечень оснований для</w:t>
            </w:r>
          </w:p>
          <w:p w:rsidR="003E61EE" w:rsidRPr="006F38A5" w:rsidRDefault="003E61EE" w:rsidP="003E6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отказа в предоставлении</w:t>
            </w:r>
          </w:p>
          <w:p w:rsidR="003E61EE" w:rsidRPr="006F38A5" w:rsidRDefault="003E61EE" w:rsidP="003E61EE">
            <w:pPr>
              <w:jc w:val="center"/>
              <w:rPr>
                <w:sz w:val="24"/>
              </w:rPr>
            </w:pPr>
            <w:r w:rsidRPr="006F38A5">
              <w:rPr>
                <w:rFonts w:eastAsiaTheme="minorHAnsi"/>
                <w:sz w:val="24"/>
                <w:lang w:eastAsia="en-US"/>
              </w:rPr>
              <w:t>муниципальной услуги</w:t>
            </w:r>
          </w:p>
        </w:tc>
      </w:tr>
      <w:tr w:rsidR="003E61EE" w:rsidRPr="00443087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E" w:rsidRPr="003E61EE" w:rsidRDefault="003E61EE" w:rsidP="00F53057">
            <w:pPr>
              <w:jc w:val="center"/>
              <w:rPr>
                <w:sz w:val="24"/>
              </w:rPr>
            </w:pPr>
            <w:r w:rsidRPr="003E61EE">
              <w:rPr>
                <w:sz w:val="24"/>
              </w:rPr>
              <w:t>5</w:t>
            </w:r>
          </w:p>
        </w:tc>
      </w:tr>
      <w:tr w:rsidR="00CF241F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3E61EE" w:rsidRDefault="00CF241F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267FD3" w:rsidRDefault="00267FD3" w:rsidP="00CF241F">
            <w:pPr>
              <w:jc w:val="both"/>
              <w:rPr>
                <w:sz w:val="24"/>
              </w:rPr>
            </w:pPr>
            <w:bookmarkStart w:id="0" w:name="_GoBack"/>
            <w:r w:rsidRPr="00267FD3">
              <w:rPr>
                <w:sz w:val="24"/>
              </w:rPr>
              <w:t xml:space="preserve">Родители (законные представители) детей, проживающие на территории </w:t>
            </w:r>
            <w:r w:rsidRPr="00267FD3">
              <w:rPr>
                <w:sz w:val="24"/>
              </w:rPr>
              <w:lastRenderedPageBreak/>
              <w:t>муниципального образования город-курорт Анапа</w:t>
            </w:r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с заявлением обратилось ненадлежащее лицо;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представленные заявителем документы содержат подчистки и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исправления текста, не заверенные в порядке, установленном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законодательством Российской Федерации;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содержат повреждения, наличие которых не позволяет в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полном объеме использовать информацию и сведения;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утратили силу на момент обращения за предоставлением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муниципальной услуги;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 неполный комплект документов, необходимых для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предоставления услуги;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запрос о предоставлении услуги подан в орган местного самоуправления</w:t>
            </w:r>
          </w:p>
          <w:p w:rsidR="00CF241F" w:rsidRDefault="00125106" w:rsidP="0012510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или организацию, в полномочия которых не входит предоставление услуги.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44" w:rsidRDefault="00DE0144" w:rsidP="00DE0144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законодательством </w:t>
            </w:r>
            <w:r w:rsidRPr="003E61EE">
              <w:rPr>
                <w:spacing w:val="6"/>
                <w:sz w:val="24"/>
                <w:shd w:val="clear" w:color="auto" w:fill="FFFFFF"/>
              </w:rPr>
              <w:lastRenderedPageBreak/>
              <w:t>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  <w:p w:rsidR="00CF241F" w:rsidRPr="003E61EE" w:rsidRDefault="00CF241F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125106" w:rsidRDefault="00DE0144" w:rsidP="003E61E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125106">
              <w:rPr>
                <w:rFonts w:eastAsia="SimSun"/>
                <w:sz w:val="24"/>
              </w:rPr>
              <w:lastRenderedPageBreak/>
              <w:t>Лицо, подавшее заявление, не относится к кругу лиц, установленных приложением 2;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выявление в представленных документах недостоверной или искаженной</w:t>
            </w:r>
            <w:r>
              <w:rPr>
                <w:rFonts w:ascii="TimesNewRomanPSMT" w:hAnsi="TimesNewRomanPSMT"/>
                <w:color w:val="000000"/>
                <w:sz w:val="24"/>
              </w:rPr>
              <w:t xml:space="preserve"> </w:t>
            </w:r>
            <w:r w:rsidRPr="00125106">
              <w:rPr>
                <w:rFonts w:ascii="TimesNewRomanPSMT" w:hAnsi="TimesNewRomanPSMT"/>
                <w:color w:val="000000"/>
                <w:sz w:val="24"/>
              </w:rPr>
              <w:t>информации;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непредставление заявителем документов, которые невозможно получить</w:t>
            </w:r>
            <w:r>
              <w:rPr>
                <w:rFonts w:ascii="TimesNewRomanPSMT" w:hAnsi="TimesNewRomanPSMT"/>
                <w:color w:val="000000"/>
                <w:sz w:val="24"/>
              </w:rPr>
              <w:t xml:space="preserve"> </w:t>
            </w:r>
            <w:r w:rsidRPr="00125106">
              <w:rPr>
                <w:rFonts w:ascii="TimesNewRomanPSMT" w:hAnsi="TimesNewRomanPSMT"/>
                <w:color w:val="000000"/>
                <w:sz w:val="24"/>
              </w:rPr>
              <w:t>путем межведомственного взаимодействия;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отсутствие права у заявителя на получение муниципальной услуги;</w:t>
            </w:r>
          </w:p>
          <w:p w:rsidR="00125106" w:rsidRPr="00125106" w:rsidRDefault="00125106" w:rsidP="0012510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отсутствие сведений о ребенке в Системе учета;</w:t>
            </w:r>
          </w:p>
          <w:p w:rsidR="00DE0144" w:rsidRPr="00E041C1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>
              <w:rPr>
                <w:rFonts w:ascii="TimesNewRomanPSMT" w:hAnsi="TimesNewRomanPSMT"/>
                <w:color w:val="000000"/>
                <w:sz w:val="24"/>
              </w:rPr>
              <w:t>отсутствие свободных мест в ДОУ</w:t>
            </w:r>
          </w:p>
        </w:tc>
      </w:tr>
      <w:tr w:rsidR="00CF241F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1F" w:rsidRPr="003E61EE" w:rsidRDefault="00BC5A49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Заявители, ранее обратившиеся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за получением муниципальной услуги, по результатам</w:t>
            </w:r>
          </w:p>
          <w:p w:rsidR="00CF241F" w:rsidRPr="003E61EE" w:rsidRDefault="00BC5A49" w:rsidP="00BC5A49">
            <w:pPr>
              <w:jc w:val="both"/>
              <w:rPr>
                <w:sz w:val="24"/>
              </w:rPr>
            </w:pPr>
            <w:r w:rsidRPr="00BC5A49">
              <w:rPr>
                <w:sz w:val="24"/>
              </w:rPr>
              <w:t>предоставления которой</w:t>
            </w:r>
            <w:r>
              <w:rPr>
                <w:sz w:val="24"/>
              </w:rPr>
              <w:t xml:space="preserve"> выданы документы с допущенными </w:t>
            </w:r>
            <w:r w:rsidRPr="00BC5A49">
              <w:rPr>
                <w:sz w:val="24"/>
              </w:rPr>
              <w:t>опечатками и ошибками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с заявлением обратилось ненадлежащее лицо;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представленные заявителем документы содержат подчистки и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исправления текста, не заверенные в порядке, установленном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законодательством Российской Федерации;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содержат повреждения, наличие которых не позволяет в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полном объеме использовать информацию и сведения;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утратили силу на момент обращения за предоставлением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муниципальной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представлен неполный комплект документов, необходимых для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предоставления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запрос о предоставлении услуги подан в орган местного самоуправления</w:t>
            </w:r>
          </w:p>
          <w:p w:rsidR="00CF241F" w:rsidRDefault="00E041C1" w:rsidP="00E041C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или организацию, в полномочия которых не входит предоставление услуги.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1F" w:rsidRPr="003E61EE" w:rsidRDefault="00BC5A49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7D9" w:rsidRDefault="001437D9" w:rsidP="006479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Представленное заявление содержит повреждение, </w:t>
            </w:r>
            <w:r w:rsidRPr="003E61EE">
              <w:rPr>
                <w:rFonts w:eastAsia="SimSun"/>
                <w:sz w:val="24"/>
              </w:rPr>
              <w:t>подчистки и исправления текста наличие которых не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>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  <w:r>
              <w:rPr>
                <w:rFonts w:eastAsia="SimSun"/>
                <w:sz w:val="24"/>
              </w:rPr>
              <w:t>;</w:t>
            </w:r>
          </w:p>
          <w:p w:rsidR="00647906" w:rsidRDefault="00647906" w:rsidP="0064790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Отсутствует </w:t>
            </w:r>
            <w:r w:rsidRPr="00521809">
              <w:rPr>
                <w:color w:val="000000"/>
                <w:sz w:val="24"/>
                <w:shd w:val="clear" w:color="auto" w:fill="FFFFFF"/>
              </w:rPr>
              <w:t xml:space="preserve">документ, </w:t>
            </w:r>
            <w:proofErr w:type="gramStart"/>
            <w:r w:rsidRPr="00521809">
              <w:rPr>
                <w:color w:val="000000"/>
                <w:sz w:val="24"/>
                <w:shd w:val="clear" w:color="auto" w:fill="FFFFFF"/>
              </w:rPr>
              <w:t>подтвержда</w:t>
            </w:r>
            <w:r w:rsidR="001437D9">
              <w:rPr>
                <w:color w:val="000000"/>
                <w:sz w:val="24"/>
                <w:shd w:val="clear" w:color="auto" w:fill="FFFFFF"/>
              </w:rPr>
              <w:t>-</w:t>
            </w:r>
            <w:r w:rsidRPr="00521809">
              <w:rPr>
                <w:color w:val="000000"/>
                <w:sz w:val="24"/>
                <w:shd w:val="clear" w:color="auto" w:fill="FFFFFF"/>
              </w:rPr>
              <w:t>ющий</w:t>
            </w:r>
            <w:proofErr w:type="gramEnd"/>
            <w:r w:rsidRPr="00521809">
              <w:rPr>
                <w:color w:val="000000"/>
                <w:sz w:val="24"/>
                <w:shd w:val="clear" w:color="auto" w:fill="FFFFFF"/>
              </w:rPr>
              <w:t xml:space="preserve"> наличие технических ошибок</w:t>
            </w:r>
            <w:r>
              <w:rPr>
                <w:color w:val="000000"/>
                <w:sz w:val="24"/>
                <w:shd w:val="clear" w:color="auto" w:fill="FFFFFF"/>
              </w:rPr>
              <w:t>;</w:t>
            </w:r>
            <w:r w:rsidRPr="003E61EE">
              <w:rPr>
                <w:sz w:val="24"/>
              </w:rPr>
              <w:t xml:space="preserve"> </w:t>
            </w:r>
          </w:p>
          <w:p w:rsidR="00647906" w:rsidRPr="00125106" w:rsidRDefault="00647906" w:rsidP="0064790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E61EE">
              <w:rPr>
                <w:sz w:val="24"/>
              </w:rPr>
              <w:t xml:space="preserve">запрос о предоставлении услуги </w:t>
            </w:r>
            <w:r>
              <w:rPr>
                <w:sz w:val="24"/>
              </w:rPr>
              <w:t xml:space="preserve">                         </w:t>
            </w:r>
            <w:r w:rsidRPr="003E61EE">
              <w:rPr>
                <w:sz w:val="24"/>
              </w:rPr>
              <w:t>подан в орган местного самоуправления или организацию, в полномочия которых не входит предоставление услуги</w:t>
            </w:r>
            <w:r w:rsidRPr="003E61EE">
              <w:rPr>
                <w:rFonts w:eastAsia="SimSun"/>
                <w:sz w:val="24"/>
              </w:rPr>
              <w:t>.</w:t>
            </w:r>
          </w:p>
        </w:tc>
      </w:tr>
      <w:tr w:rsidR="00125106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06" w:rsidRDefault="00125106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06" w:rsidRPr="00125106" w:rsidRDefault="00125106" w:rsidP="00125106">
            <w:pPr>
              <w:rPr>
                <w:rFonts w:ascii="TimesNewRomanPSMT" w:hAnsi="TimesNewRomanPSMT"/>
                <w:sz w:val="24"/>
              </w:rPr>
            </w:pPr>
            <w:r w:rsidRPr="00125106">
              <w:rPr>
                <w:rFonts w:ascii="TimesNewRomanPSMT" w:hAnsi="TimesNewRomanPSMT"/>
                <w:sz w:val="24"/>
              </w:rPr>
              <w:t>Заявители обратившиеся</w:t>
            </w:r>
          </w:p>
          <w:p w:rsidR="00125106" w:rsidRPr="00BC5A49" w:rsidRDefault="00125106" w:rsidP="00125106">
            <w:pPr>
              <w:rPr>
                <w:sz w:val="24"/>
              </w:rPr>
            </w:pPr>
            <w:r w:rsidRPr="00125106">
              <w:rPr>
                <w:rFonts w:ascii="TimesNewRomanPSMT" w:hAnsi="TimesNewRomanPSMT"/>
                <w:sz w:val="24"/>
              </w:rPr>
              <w:t>за выдачей дубликата документа, выданного по результату ранее предоставленной муниципальной услуги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с заявлением обратилось ненадлежащее лицо;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представленные заявителем документы содержат подчистки и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исправления текста, не заверенные в порядке, установленном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законодательством Российской Федерации;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содержат повреждения, наличие которых не позволяет в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полном объеме использовать информацию и сведения;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утратили силу на момент обращения за предоставлением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муниципальной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 неполный комплект документов, необходимых для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предоставления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запрос о предоставлении услуги подан в орган местного самоуправления</w:t>
            </w:r>
          </w:p>
          <w:p w:rsidR="00125106" w:rsidRDefault="00E041C1" w:rsidP="00E041C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или организацию, в полномочия которых не входит предоставление услуги.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06" w:rsidRPr="003E61EE" w:rsidRDefault="00125106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1C1" w:rsidRDefault="00E041C1" w:rsidP="00E041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Представленное заявление содержит повреждение, </w:t>
            </w:r>
            <w:r w:rsidRPr="003E61EE">
              <w:rPr>
                <w:rFonts w:eastAsia="SimSun"/>
                <w:sz w:val="24"/>
              </w:rPr>
              <w:t>подчистки и исправления текста наличие которых не</w:t>
            </w:r>
            <w:r>
              <w:rPr>
                <w:rFonts w:eastAsia="SimSun"/>
                <w:sz w:val="24"/>
              </w:rPr>
              <w:t xml:space="preserve"> </w:t>
            </w:r>
            <w:r w:rsidRPr="003E61EE">
              <w:rPr>
                <w:rFonts w:eastAsia="SimSun"/>
                <w:sz w:val="24"/>
              </w:rPr>
              <w:t>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  <w:r>
              <w:rPr>
                <w:rFonts w:eastAsia="SimSun"/>
                <w:sz w:val="24"/>
              </w:rPr>
              <w:t>;</w:t>
            </w:r>
          </w:p>
          <w:p w:rsidR="00125106" w:rsidRDefault="00E041C1" w:rsidP="006479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непредставление заявителем документов, которые невозможно получить</w:t>
            </w:r>
            <w:r>
              <w:rPr>
                <w:rFonts w:ascii="TimesNewRomanPSMT" w:hAnsi="TimesNewRomanPSMT"/>
                <w:color w:val="000000"/>
                <w:sz w:val="24"/>
              </w:rPr>
              <w:t xml:space="preserve"> </w:t>
            </w:r>
            <w:r w:rsidRPr="00125106">
              <w:rPr>
                <w:rFonts w:ascii="TimesNewRomanPSMT" w:hAnsi="TimesNewRomanPSMT"/>
                <w:color w:val="000000"/>
                <w:sz w:val="24"/>
              </w:rPr>
              <w:t>путем межведомственного взаимодействия</w:t>
            </w:r>
            <w:r>
              <w:rPr>
                <w:rFonts w:ascii="TimesNewRomanPSMT" w:hAnsi="TimesNewRomanPSMT"/>
                <w:color w:val="000000"/>
                <w:sz w:val="24"/>
              </w:rPr>
              <w:t>.</w:t>
            </w:r>
          </w:p>
        </w:tc>
      </w:tr>
      <w:tr w:rsidR="00BC5A49" w:rsidRPr="003E61EE" w:rsidTr="003E61E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Default="00125106" w:rsidP="00F53057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От имени заявителя могут действовать его представители, наделённые соответствующими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lastRenderedPageBreak/>
              <w:t>полномочиями в порядке, установленном законодательством</w:t>
            </w:r>
          </w:p>
          <w:p w:rsidR="00BC5A49" w:rsidRPr="00BC5A49" w:rsidRDefault="00BC5A49" w:rsidP="00BC5A49">
            <w:pPr>
              <w:rPr>
                <w:sz w:val="24"/>
              </w:rPr>
            </w:pPr>
            <w:r w:rsidRPr="00BC5A49">
              <w:rPr>
                <w:sz w:val="24"/>
              </w:rPr>
              <w:t>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с заявлением обратилось ненадлежащее лицо;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представленные заявителем документы содержат подчистки и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lastRenderedPageBreak/>
              <w:t>исправления текста, не заверенные в порядке, установленном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законодательством Российской Федерации;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содержат повреждения, наличие которых не позволяет в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полном объеме использовать информацию и сведения;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документы утратили силу на момент обращения за предоставлением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муниципальной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представлен неполный комплект документов, необходимых для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предоставления услуги;</w:t>
            </w:r>
          </w:p>
          <w:p w:rsidR="00E041C1" w:rsidRPr="00125106" w:rsidRDefault="00E041C1" w:rsidP="00E041C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запрос о предоставлении услуги подан в орган местного самоуправления</w:t>
            </w:r>
          </w:p>
          <w:p w:rsidR="00BC5A49" w:rsidRDefault="00E041C1" w:rsidP="00E041C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125106">
              <w:rPr>
                <w:rFonts w:ascii="TimesNewRomanPSMT" w:hAnsi="TimesNewRomanPSMT"/>
                <w:color w:val="000000"/>
                <w:sz w:val="24"/>
              </w:rPr>
              <w:t>или организацию, в полномочия которых не входит предоставление услуги.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49" w:rsidRDefault="00BC5A49" w:rsidP="00BC5A49">
            <w:pPr>
              <w:jc w:val="both"/>
              <w:rPr>
                <w:spacing w:val="6"/>
                <w:sz w:val="24"/>
                <w:shd w:val="clear" w:color="auto" w:fill="FFFFFF"/>
              </w:rPr>
            </w:pPr>
            <w:r w:rsidRPr="003E61EE">
              <w:rPr>
                <w:spacing w:val="6"/>
                <w:sz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pacing w:val="6"/>
                <w:sz w:val="24"/>
                <w:shd w:val="clear" w:color="auto" w:fill="FFFFFF"/>
              </w:rPr>
              <w:t>.</w:t>
            </w:r>
          </w:p>
          <w:p w:rsidR="00BC5A49" w:rsidRPr="003E61EE" w:rsidRDefault="00BC5A49" w:rsidP="003E61EE">
            <w:pPr>
              <w:jc w:val="both"/>
              <w:rPr>
                <w:spacing w:val="6"/>
                <w:sz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49" w:rsidRPr="00BC5A49" w:rsidRDefault="00BC5A49" w:rsidP="003E61E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BC5A49">
              <w:rPr>
                <w:sz w:val="24"/>
              </w:rPr>
              <w:lastRenderedPageBreak/>
              <w:t xml:space="preserve"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</w:t>
            </w:r>
            <w:r w:rsidRPr="00BC5A49">
              <w:rPr>
                <w:sz w:val="24"/>
              </w:rPr>
              <w:lastRenderedPageBreak/>
              <w:t>интересы представляет уполномоченное лицо</w:t>
            </w:r>
          </w:p>
        </w:tc>
      </w:tr>
    </w:tbl>
    <w:p w:rsidR="007D6A7C" w:rsidRPr="003E61EE" w:rsidRDefault="007D6A7C" w:rsidP="00B978E2">
      <w:pPr>
        <w:widowControl w:val="0"/>
        <w:spacing w:line="264" w:lineRule="auto"/>
        <w:ind w:firstLine="757"/>
        <w:jc w:val="both"/>
        <w:rPr>
          <w:color w:val="000000"/>
          <w:sz w:val="24"/>
          <w:lang w:bidi="ru-RU"/>
        </w:rPr>
      </w:pPr>
    </w:p>
    <w:p w:rsidR="0014200D" w:rsidRDefault="0014200D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B978E2" w:rsidRDefault="00B978E2" w:rsidP="00920532">
      <w:pPr>
        <w:widowControl w:val="0"/>
        <w:spacing w:line="264" w:lineRule="auto"/>
        <w:jc w:val="both"/>
        <w:rPr>
          <w:color w:val="000000"/>
          <w:szCs w:val="28"/>
          <w:lang w:bidi="ru-RU"/>
        </w:rPr>
      </w:pPr>
    </w:p>
    <w:p w:rsidR="00B978E2" w:rsidRPr="005E7543" w:rsidRDefault="00B978E2" w:rsidP="00B978E2">
      <w:pPr>
        <w:rPr>
          <w:color w:val="000000" w:themeColor="text1"/>
          <w:szCs w:val="16"/>
        </w:rPr>
      </w:pPr>
    </w:p>
    <w:p w:rsidR="00B978E2" w:rsidRPr="0096263D" w:rsidRDefault="00B978E2" w:rsidP="00B978E2">
      <w:pPr>
        <w:rPr>
          <w:color w:val="000000" w:themeColor="text1"/>
          <w:sz w:val="16"/>
          <w:szCs w:val="16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3969"/>
      </w:tblGrid>
      <w:tr w:rsidR="00B978E2" w:rsidRPr="00356500" w:rsidTr="0014200D">
        <w:trPr>
          <w:trHeight w:val="1460"/>
        </w:trPr>
        <w:tc>
          <w:tcPr>
            <w:tcW w:w="5387" w:type="dxa"/>
            <w:shd w:val="clear" w:color="auto" w:fill="auto"/>
            <w:vAlign w:val="bottom"/>
          </w:tcPr>
          <w:p w:rsidR="00920532" w:rsidRDefault="0092053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B6EE7" w:rsidRPr="009B6EE7" w:rsidRDefault="0092053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E2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978E2" w:rsidRPr="009B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8E2" w:rsidRDefault="00B978E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978E2" w:rsidRDefault="00B978E2" w:rsidP="006245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78E2" w:rsidRPr="00356500" w:rsidRDefault="00B978E2" w:rsidP="00624571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528854634"/>
          </w:p>
        </w:tc>
        <w:tc>
          <w:tcPr>
            <w:tcW w:w="5245" w:type="dxa"/>
          </w:tcPr>
          <w:p w:rsidR="00B978E2" w:rsidRPr="00356500" w:rsidRDefault="00B978E2" w:rsidP="00624571">
            <w:pPr>
              <w:rPr>
                <w:szCs w:val="28"/>
              </w:rPr>
            </w:pPr>
            <w:bookmarkStart w:id="1" w:name="SIGNERSTAMP1"/>
            <w:r w:rsidRPr="009B6EE7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969" w:type="dxa"/>
            <w:shd w:val="clear" w:color="auto" w:fill="auto"/>
            <w:vAlign w:val="bottom"/>
          </w:tcPr>
          <w:p w:rsidR="00B978E2" w:rsidRPr="009B6EE7" w:rsidRDefault="00B978E2" w:rsidP="00D258F1">
            <w:pPr>
              <w:ind w:left="141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9B6EE7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614A98" w:rsidRDefault="00614A98" w:rsidP="009B6EE7"/>
    <w:sectPr w:rsidR="00614A98" w:rsidSect="0014200D">
      <w:headerReference w:type="default" r:id="rId7"/>
      <w:headerReference w:type="first" r:id="rId8"/>
      <w:pgSz w:w="16838" w:h="11906" w:orient="landscape"/>
      <w:pgMar w:top="1701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8A" w:rsidRDefault="00542C8A">
      <w:r>
        <w:separator/>
      </w:r>
    </w:p>
  </w:endnote>
  <w:endnote w:type="continuationSeparator" w:id="0">
    <w:p w:rsidR="00542C8A" w:rsidRDefault="0054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8A" w:rsidRDefault="00542C8A">
      <w:r>
        <w:separator/>
      </w:r>
    </w:p>
  </w:footnote>
  <w:footnote w:type="continuationSeparator" w:id="0">
    <w:p w:rsidR="00542C8A" w:rsidRDefault="0054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B97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D3">
          <w:rPr>
            <w:noProof/>
          </w:rPr>
          <w:t>4</w:t>
        </w:r>
        <w:r>
          <w:fldChar w:fldCharType="end"/>
        </w:r>
      </w:p>
    </w:sdtContent>
  </w:sdt>
  <w:p w:rsidR="00682724" w:rsidRDefault="00542C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542C8A" w:rsidP="00E4412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542C8A" w:rsidP="00E4412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:rsidR="001001D5" w:rsidRDefault="00542C8A" w:rsidP="00E44121">
          <w:pPr>
            <w:pStyle w:val="a5"/>
            <w:jc w:val="center"/>
          </w:pPr>
        </w:p>
      </w:tc>
    </w:tr>
  </w:tbl>
  <w:p w:rsidR="001001D5" w:rsidRPr="00E44121" w:rsidRDefault="00542C8A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anrxUEt9N84EfS61GW1CkGGzG2rZ1GfRkyPM01N3LZgVu+2QWDxE0UWmkyNZSf0CdZ9hTz4hrF/yKBA3S9Wg==" w:salt="Zx4ZHT92HrmefmBGphdE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1141F6"/>
    <w:rsid w:val="00125106"/>
    <w:rsid w:val="0014200D"/>
    <w:rsid w:val="001437D9"/>
    <w:rsid w:val="00182953"/>
    <w:rsid w:val="00206C08"/>
    <w:rsid w:val="0023383D"/>
    <w:rsid w:val="00267FD3"/>
    <w:rsid w:val="00296291"/>
    <w:rsid w:val="002E46C0"/>
    <w:rsid w:val="00323873"/>
    <w:rsid w:val="003E61EE"/>
    <w:rsid w:val="004C0F5C"/>
    <w:rsid w:val="00542C8A"/>
    <w:rsid w:val="00571704"/>
    <w:rsid w:val="00594237"/>
    <w:rsid w:val="0059439C"/>
    <w:rsid w:val="00614A98"/>
    <w:rsid w:val="006172B2"/>
    <w:rsid w:val="00647906"/>
    <w:rsid w:val="006B768B"/>
    <w:rsid w:val="006F35DF"/>
    <w:rsid w:val="00753C4E"/>
    <w:rsid w:val="007730F3"/>
    <w:rsid w:val="007A299E"/>
    <w:rsid w:val="007D6A7C"/>
    <w:rsid w:val="0088186F"/>
    <w:rsid w:val="008F1C2A"/>
    <w:rsid w:val="00904A46"/>
    <w:rsid w:val="00920532"/>
    <w:rsid w:val="009B2D05"/>
    <w:rsid w:val="009B6EE7"/>
    <w:rsid w:val="00A05A11"/>
    <w:rsid w:val="00A20DCB"/>
    <w:rsid w:val="00A43D86"/>
    <w:rsid w:val="00A97728"/>
    <w:rsid w:val="00AF2119"/>
    <w:rsid w:val="00B74436"/>
    <w:rsid w:val="00B978E2"/>
    <w:rsid w:val="00BB2AF1"/>
    <w:rsid w:val="00BC5A49"/>
    <w:rsid w:val="00BD0092"/>
    <w:rsid w:val="00C35EEC"/>
    <w:rsid w:val="00C6507A"/>
    <w:rsid w:val="00CD288F"/>
    <w:rsid w:val="00CF241F"/>
    <w:rsid w:val="00D258F1"/>
    <w:rsid w:val="00D60CA8"/>
    <w:rsid w:val="00D70E17"/>
    <w:rsid w:val="00D8622B"/>
    <w:rsid w:val="00DE0144"/>
    <w:rsid w:val="00E041C1"/>
    <w:rsid w:val="00E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899</Words>
  <Characters>5127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admin</cp:lastModifiedBy>
  <cp:revision>4</cp:revision>
  <cp:lastPrinted>2025-10-14T08:53:00Z</cp:lastPrinted>
  <dcterms:created xsi:type="dcterms:W3CDTF">2025-12-19T09:12:00Z</dcterms:created>
  <dcterms:modified xsi:type="dcterms:W3CDTF">2025-12-26T09:43:00Z</dcterms:modified>
</cp:coreProperties>
</file>