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4816"/>
      </w:tblGrid>
      <w:tr w:rsidR="00B978E2" w:rsidRPr="00D24C93" w:rsidTr="00A25E23">
        <w:tc>
          <w:tcPr>
            <w:tcW w:w="9923" w:type="dxa"/>
          </w:tcPr>
          <w:p w:rsidR="00B978E2" w:rsidRPr="00D24C93" w:rsidRDefault="00B978E2" w:rsidP="00F803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</w:tcPr>
          <w:p w:rsidR="00EA137A" w:rsidRPr="003447E5" w:rsidRDefault="00EA137A" w:rsidP="00EA137A">
            <w:pPr>
              <w:rPr>
                <w:color w:val="000000"/>
                <w:sz w:val="28"/>
                <w:szCs w:val="28"/>
                <w:lang w:val="en-US"/>
              </w:rPr>
            </w:pPr>
            <w:r w:rsidRPr="00EA137A">
              <w:rPr>
                <w:color w:val="000000"/>
                <w:sz w:val="28"/>
                <w:szCs w:val="28"/>
              </w:rPr>
              <w:t xml:space="preserve">Приложение </w:t>
            </w:r>
            <w:r w:rsidR="003447E5">
              <w:rPr>
                <w:color w:val="000000"/>
                <w:sz w:val="28"/>
                <w:szCs w:val="28"/>
                <w:lang w:val="en-US"/>
              </w:rPr>
              <w:t>10</w:t>
            </w:r>
          </w:p>
          <w:p w:rsidR="00EA137A" w:rsidRPr="00EA137A" w:rsidRDefault="00EA137A" w:rsidP="00EA137A">
            <w:pPr>
              <w:rPr>
                <w:color w:val="000000"/>
                <w:sz w:val="28"/>
                <w:szCs w:val="28"/>
              </w:rPr>
            </w:pPr>
            <w:r w:rsidRPr="00EA137A">
              <w:rPr>
                <w:color w:val="000000"/>
                <w:sz w:val="28"/>
                <w:szCs w:val="28"/>
              </w:rPr>
              <w:t xml:space="preserve">к административному регламенту предоставления муниципальной услуги «Уведомительная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работником» администрацией муниципального образования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EA137A">
              <w:rPr>
                <w:color w:val="000000"/>
                <w:sz w:val="28"/>
                <w:szCs w:val="28"/>
              </w:rPr>
              <w:t>город-курорт Анапа</w:t>
            </w:r>
          </w:p>
          <w:p w:rsidR="00121832" w:rsidRPr="00D24C93" w:rsidRDefault="00121832" w:rsidP="00121832">
            <w:pPr>
              <w:rPr>
                <w:color w:val="000000"/>
                <w:sz w:val="28"/>
                <w:szCs w:val="28"/>
              </w:rPr>
            </w:pPr>
          </w:p>
          <w:p w:rsidR="00121832" w:rsidRPr="00D24C93" w:rsidRDefault="00121832" w:rsidP="00121832">
            <w:pPr>
              <w:rPr>
                <w:color w:val="000000"/>
                <w:sz w:val="22"/>
                <w:szCs w:val="20"/>
              </w:rPr>
            </w:pPr>
          </w:p>
        </w:tc>
      </w:tr>
    </w:tbl>
    <w:p w:rsidR="003447E5" w:rsidRPr="003447E5" w:rsidRDefault="003447E5" w:rsidP="003447E5">
      <w:pPr>
        <w:widowControl w:val="0"/>
        <w:suppressAutoHyphens/>
        <w:overflowPunct w:val="0"/>
        <w:jc w:val="center"/>
        <w:textAlignment w:val="baseline"/>
        <w:rPr>
          <w:b/>
          <w:kern w:val="2"/>
          <w:sz w:val="28"/>
          <w:szCs w:val="28"/>
          <w:shd w:val="clear" w:color="auto" w:fill="FFFFFF"/>
        </w:rPr>
      </w:pPr>
      <w:r w:rsidRPr="003447E5">
        <w:rPr>
          <w:b/>
          <w:kern w:val="2"/>
          <w:sz w:val="28"/>
          <w:szCs w:val="28"/>
          <w:shd w:val="clear" w:color="auto" w:fill="FFFFFF"/>
        </w:rPr>
        <w:t>Исчерпывающий перечень</w:t>
      </w:r>
    </w:p>
    <w:p w:rsidR="003447E5" w:rsidRPr="003447E5" w:rsidRDefault="003447E5" w:rsidP="003447E5">
      <w:pPr>
        <w:widowControl w:val="0"/>
        <w:suppressAutoHyphens/>
        <w:overflowPunct w:val="0"/>
        <w:jc w:val="center"/>
        <w:textAlignment w:val="baseline"/>
        <w:rPr>
          <w:b/>
          <w:kern w:val="2"/>
          <w:sz w:val="28"/>
          <w:szCs w:val="28"/>
          <w:shd w:val="clear" w:color="auto" w:fill="FFFFFF"/>
        </w:rPr>
      </w:pPr>
      <w:r w:rsidRPr="003447E5">
        <w:rPr>
          <w:b/>
          <w:kern w:val="2"/>
          <w:sz w:val="28"/>
          <w:szCs w:val="28"/>
          <w:shd w:val="clear" w:color="auto" w:fill="FFFFFF"/>
        </w:rPr>
        <w:t xml:space="preserve">оснований для отказа в приёме запроса о предоставлении муниципальной услуги и документов, </w:t>
      </w:r>
    </w:p>
    <w:p w:rsidR="003447E5" w:rsidRPr="003447E5" w:rsidRDefault="003447E5" w:rsidP="003447E5">
      <w:pPr>
        <w:widowControl w:val="0"/>
        <w:suppressAutoHyphens/>
        <w:overflowPunct w:val="0"/>
        <w:jc w:val="center"/>
        <w:textAlignment w:val="baseline"/>
        <w:rPr>
          <w:b/>
          <w:kern w:val="2"/>
          <w:sz w:val="28"/>
          <w:szCs w:val="28"/>
          <w:shd w:val="clear" w:color="auto" w:fill="FFFFFF"/>
        </w:rPr>
      </w:pPr>
      <w:r w:rsidRPr="003447E5">
        <w:rPr>
          <w:b/>
          <w:kern w:val="2"/>
          <w:sz w:val="28"/>
          <w:szCs w:val="28"/>
          <w:shd w:val="clear" w:color="auto" w:fill="FFFFFF"/>
        </w:rPr>
        <w:t xml:space="preserve">необходимых для предоставления муниципальной услуги, оснований для приостановления </w:t>
      </w:r>
    </w:p>
    <w:p w:rsidR="003447E5" w:rsidRPr="003447E5" w:rsidRDefault="003447E5" w:rsidP="003447E5">
      <w:pPr>
        <w:widowControl w:val="0"/>
        <w:suppressAutoHyphens/>
        <w:overflowPunct w:val="0"/>
        <w:jc w:val="center"/>
        <w:textAlignment w:val="baseline"/>
        <w:rPr>
          <w:b/>
          <w:kern w:val="2"/>
          <w:sz w:val="28"/>
          <w:szCs w:val="28"/>
          <w:shd w:val="clear" w:color="auto" w:fill="FFFFFF"/>
        </w:rPr>
      </w:pPr>
      <w:r w:rsidRPr="003447E5">
        <w:rPr>
          <w:b/>
          <w:kern w:val="2"/>
          <w:sz w:val="28"/>
          <w:szCs w:val="28"/>
          <w:shd w:val="clear" w:color="auto" w:fill="FFFFFF"/>
        </w:rPr>
        <w:t>предоставления муниципальной услуги или отказа в предоставлении муниципальной услуги</w:t>
      </w:r>
    </w:p>
    <w:p w:rsidR="00EA137A" w:rsidRDefault="00EA137A" w:rsidP="003447E5">
      <w:pPr>
        <w:widowControl w:val="0"/>
        <w:autoSpaceDE w:val="0"/>
        <w:autoSpaceDN w:val="0"/>
        <w:outlineLvl w:val="1"/>
        <w:rPr>
          <w:b/>
          <w:bCs/>
          <w:spacing w:val="-2"/>
          <w:sz w:val="28"/>
          <w:szCs w:val="28"/>
          <w:lang w:eastAsia="en-US"/>
        </w:rPr>
      </w:pPr>
    </w:p>
    <w:tbl>
      <w:tblPr>
        <w:tblStyle w:val="a5"/>
        <w:tblW w:w="0" w:type="auto"/>
        <w:tblInd w:w="140" w:type="dxa"/>
        <w:tblLook w:val="04A0" w:firstRow="1" w:lastRow="0" w:firstColumn="1" w:lastColumn="0" w:noHBand="0" w:noVBand="1"/>
      </w:tblPr>
      <w:tblGrid>
        <w:gridCol w:w="564"/>
        <w:gridCol w:w="2552"/>
        <w:gridCol w:w="4677"/>
        <w:gridCol w:w="3261"/>
        <w:gridCol w:w="3260"/>
      </w:tblGrid>
      <w:tr w:rsidR="00B2255B" w:rsidTr="00B2255B">
        <w:tc>
          <w:tcPr>
            <w:tcW w:w="564" w:type="dxa"/>
          </w:tcPr>
          <w:p w:rsidR="003447E5" w:rsidRDefault="003447E5" w:rsidP="003447E5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EB4765">
              <w:rPr>
                <w:color w:val="000000"/>
                <w:lang w:bidi="ru-RU"/>
              </w:rPr>
              <w:t>№ п/п</w:t>
            </w:r>
          </w:p>
        </w:tc>
        <w:tc>
          <w:tcPr>
            <w:tcW w:w="2552" w:type="dxa"/>
          </w:tcPr>
          <w:p w:rsidR="003447E5" w:rsidRDefault="003447E5" w:rsidP="003447E5">
            <w:pPr>
              <w:widowControl w:val="0"/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>
              <w:t>Идентификатор категорий</w:t>
            </w:r>
            <w:r>
              <w:rPr>
                <w:spacing w:val="-15"/>
              </w:rPr>
              <w:t xml:space="preserve"> </w:t>
            </w:r>
            <w:r>
              <w:t xml:space="preserve">(признаков) </w:t>
            </w:r>
            <w:r>
              <w:rPr>
                <w:spacing w:val="-2"/>
              </w:rPr>
              <w:t>заявителей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E5" w:rsidRPr="00013B27" w:rsidRDefault="003447E5" w:rsidP="00013B27">
            <w:pPr>
              <w:overflowPunct w:val="0"/>
              <w:jc w:val="center"/>
              <w:textAlignment w:val="baseline"/>
              <w:rPr>
                <w:kern w:val="2"/>
                <w:shd w:val="clear" w:color="auto" w:fill="FFFFFF"/>
              </w:rPr>
            </w:pPr>
            <w:r w:rsidRPr="00FA111A">
              <w:rPr>
                <w:kern w:val="2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7E5" w:rsidRPr="007E521D" w:rsidRDefault="003447E5" w:rsidP="00013B27">
            <w:pPr>
              <w:widowControl w:val="0"/>
              <w:suppressAutoHyphens/>
              <w:overflowPunct w:val="0"/>
              <w:ind w:right="35" w:firstLine="22"/>
              <w:jc w:val="center"/>
              <w:textAlignment w:val="baseline"/>
              <w:rPr>
                <w:kern w:val="2"/>
                <w:szCs w:val="22"/>
              </w:rPr>
            </w:pPr>
            <w:r w:rsidRPr="00FA111A">
              <w:rPr>
                <w:kern w:val="2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447E5" w:rsidRPr="007E521D" w:rsidRDefault="003447E5" w:rsidP="00013B27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Cs w:val="22"/>
              </w:rPr>
            </w:pPr>
            <w:r w:rsidRPr="00FA111A">
              <w:rPr>
                <w:kern w:val="2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</w:tbl>
    <w:p w:rsidR="00EA137A" w:rsidRPr="00AA770E" w:rsidRDefault="00EA137A" w:rsidP="00EA137A">
      <w:pPr>
        <w:widowControl w:val="0"/>
        <w:autoSpaceDE w:val="0"/>
        <w:autoSpaceDN w:val="0"/>
        <w:ind w:left="140"/>
        <w:jc w:val="center"/>
        <w:outlineLvl w:val="1"/>
        <w:rPr>
          <w:b/>
          <w:bCs/>
          <w:sz w:val="2"/>
          <w:szCs w:val="2"/>
          <w:lang w:eastAsia="en-US"/>
        </w:rPr>
      </w:pPr>
    </w:p>
    <w:p w:rsidR="00E42CFD" w:rsidRPr="00AA770E" w:rsidRDefault="00E42CFD" w:rsidP="009703E3">
      <w:pPr>
        <w:ind w:firstLine="709"/>
        <w:jc w:val="center"/>
        <w:rPr>
          <w:color w:val="000000"/>
          <w:sz w:val="2"/>
          <w:szCs w:val="2"/>
          <w:lang w:bidi="ru-RU"/>
        </w:rPr>
      </w:pPr>
    </w:p>
    <w:p w:rsidR="00121832" w:rsidRPr="00D733DE" w:rsidRDefault="00121832" w:rsidP="00B978E2">
      <w:pPr>
        <w:widowControl w:val="0"/>
        <w:spacing w:line="264" w:lineRule="auto"/>
        <w:ind w:firstLine="757"/>
        <w:jc w:val="both"/>
        <w:rPr>
          <w:color w:val="000000"/>
          <w:sz w:val="2"/>
          <w:szCs w:val="2"/>
          <w:lang w:bidi="ru-RU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518"/>
        <w:gridCol w:w="2569"/>
        <w:gridCol w:w="4709"/>
        <w:gridCol w:w="3261"/>
        <w:gridCol w:w="3260"/>
      </w:tblGrid>
      <w:tr w:rsidR="003447E5" w:rsidRPr="00211A69" w:rsidTr="00B2255B">
        <w:trPr>
          <w:tblHeader/>
        </w:trPr>
        <w:tc>
          <w:tcPr>
            <w:tcW w:w="518" w:type="dxa"/>
          </w:tcPr>
          <w:p w:rsidR="003447E5" w:rsidRPr="00211A69" w:rsidRDefault="003447E5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1</w:t>
            </w:r>
          </w:p>
        </w:tc>
        <w:tc>
          <w:tcPr>
            <w:tcW w:w="2569" w:type="dxa"/>
          </w:tcPr>
          <w:p w:rsidR="003447E5" w:rsidRPr="00211A69" w:rsidRDefault="003447E5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2</w:t>
            </w:r>
          </w:p>
        </w:tc>
        <w:tc>
          <w:tcPr>
            <w:tcW w:w="4709" w:type="dxa"/>
          </w:tcPr>
          <w:p w:rsidR="003447E5" w:rsidRPr="00B2255B" w:rsidRDefault="003447E5" w:rsidP="00A25E2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B2255B">
              <w:rPr>
                <w:lang w:bidi="ru-RU"/>
              </w:rPr>
              <w:t>3</w:t>
            </w:r>
          </w:p>
        </w:tc>
        <w:tc>
          <w:tcPr>
            <w:tcW w:w="3261" w:type="dxa"/>
          </w:tcPr>
          <w:p w:rsidR="003447E5" w:rsidRPr="00211A69" w:rsidRDefault="003447E5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 w:rsidRPr="00211A69">
              <w:rPr>
                <w:lang w:bidi="ru-RU"/>
              </w:rPr>
              <w:t>4</w:t>
            </w:r>
          </w:p>
        </w:tc>
        <w:tc>
          <w:tcPr>
            <w:tcW w:w="3260" w:type="dxa"/>
          </w:tcPr>
          <w:p w:rsidR="003447E5" w:rsidRPr="00211A69" w:rsidRDefault="003447E5" w:rsidP="009703E3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5</w:t>
            </w:r>
          </w:p>
        </w:tc>
      </w:tr>
      <w:tr w:rsidR="003447E5" w:rsidRPr="00211A69" w:rsidTr="00B2255B">
        <w:tc>
          <w:tcPr>
            <w:tcW w:w="518" w:type="dxa"/>
          </w:tcPr>
          <w:p w:rsidR="003447E5" w:rsidRPr="00211A69" w:rsidRDefault="003447E5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2569" w:type="dxa"/>
          </w:tcPr>
          <w:p w:rsidR="003447E5" w:rsidRPr="00211A69" w:rsidRDefault="003447E5" w:rsidP="00AA770E">
            <w:pPr>
              <w:jc w:val="both"/>
              <w:rPr>
                <w:rFonts w:eastAsia="Calibri"/>
                <w:lang w:eastAsia="en-US"/>
              </w:rPr>
            </w:pPr>
            <w:r w:rsidRPr="00AA770E">
              <w:rPr>
                <w:rFonts w:eastAsia="Calibri"/>
                <w:lang w:eastAsia="en-US"/>
              </w:rPr>
              <w:t xml:space="preserve">Работодатели – физические лица, не являющиеся индивидуальными предпринимателями, а также работники в случае смерти работодателя – </w:t>
            </w:r>
            <w:r w:rsidRPr="00AA770E">
              <w:rPr>
                <w:rFonts w:eastAsia="Calibri"/>
                <w:lang w:eastAsia="en-US"/>
              </w:rPr>
              <w:lastRenderedPageBreak/>
              <w:t>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3 статьи 307 Трудового кодекса Российской Федерации</w:t>
            </w:r>
          </w:p>
        </w:tc>
        <w:tc>
          <w:tcPr>
            <w:tcW w:w="4709" w:type="dxa"/>
          </w:tcPr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lastRenderedPageBreak/>
              <w:t>С заявлением обратилось ненадлежащее лицо;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Документы содержат повреждения, </w:t>
            </w:r>
            <w:r w:rsidRPr="00B2255B">
              <w:rPr>
                <w:sz w:val="24"/>
                <w:szCs w:val="24"/>
              </w:rPr>
              <w:lastRenderedPageBreak/>
              <w:t>наличие которых не позволяет в полном объеме использовать информацию и сведения;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Документы утратили силу на момент обращения за предоставлением муниципальной услуги;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Представлен неполный комплект документов, необходимых для предоставления услуги;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Запрос о предоставлении услуги подан в орган местного самоуправления или организацию, в полномочия которых не входит предоставление услуги. 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Основаниями для отказа в приеме документов, в случае подачи запроса и документов посредством Портала, помимо </w:t>
            </w:r>
            <w:r w:rsidRPr="00B2255B">
              <w:rPr>
                <w:sz w:val="24"/>
                <w:szCs w:val="24"/>
              </w:rPr>
              <w:t>указанных</w:t>
            </w:r>
            <w:r w:rsidRPr="00B2255B">
              <w:rPr>
                <w:sz w:val="24"/>
                <w:szCs w:val="24"/>
              </w:rPr>
              <w:t xml:space="preserve"> оснований являются: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      </w:r>
          </w:p>
          <w:p w:rsidR="00982060" w:rsidRPr="00B2255B" w:rsidRDefault="00982060" w:rsidP="00982060">
            <w:pPr>
              <w:pStyle w:val="TableParagraph"/>
              <w:tabs>
                <w:tab w:val="left" w:pos="501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неполное заполнение полей в форме запроса, в том числе в интерактивной форме запроса на Портале;</w:t>
            </w:r>
          </w:p>
          <w:p w:rsidR="003447E5" w:rsidRPr="00B2255B" w:rsidRDefault="00982060" w:rsidP="00013B27">
            <w:pPr>
              <w:pStyle w:val="TableParagraph"/>
              <w:tabs>
                <w:tab w:val="left" w:pos="556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несоблюдение установленных ста</w:t>
            </w:r>
            <w:r w:rsidR="00013B27" w:rsidRPr="00B2255B">
              <w:rPr>
                <w:sz w:val="24"/>
                <w:szCs w:val="24"/>
              </w:rPr>
              <w:t xml:space="preserve">тьей 11 Федерального закона от </w:t>
            </w:r>
            <w:r w:rsidRPr="00B2255B">
              <w:rPr>
                <w:sz w:val="24"/>
                <w:szCs w:val="24"/>
              </w:rPr>
              <w:t>6 апреля 2011 г. № 63-ФЗ «Об электронной подписи» условий 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</w:tcPr>
          <w:p w:rsidR="003447E5" w:rsidRDefault="00982060" w:rsidP="00982060">
            <w:pPr>
              <w:pStyle w:val="TableParagraph"/>
              <w:tabs>
                <w:tab w:val="left" w:pos="1613"/>
              </w:tabs>
              <w:ind w:right="96"/>
              <w:rPr>
                <w:sz w:val="24"/>
              </w:rPr>
            </w:pPr>
            <w:r w:rsidRPr="004D5368">
              <w:rPr>
                <w:kern w:val="2"/>
                <w:sz w:val="24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260" w:type="dxa"/>
          </w:tcPr>
          <w:p w:rsidR="003447E5" w:rsidRDefault="00982060" w:rsidP="00982060">
            <w:pPr>
              <w:ind w:left="-7"/>
              <w:jc w:val="both"/>
            </w:pPr>
            <w:r>
              <w:t>Заявление и (или) документы, пр</w:t>
            </w:r>
            <w:r>
              <w:t>едставленные заявителем, по фор</w:t>
            </w:r>
            <w:r>
              <w:t>ме или содержанию не соответствуют требован</w:t>
            </w:r>
            <w:r>
              <w:t>иям, установленным регламентом; К заявлению не приложены доку</w:t>
            </w:r>
            <w:r>
              <w:t>менты, указанные в приложении 3 регламента;</w:t>
            </w:r>
          </w:p>
        </w:tc>
      </w:tr>
      <w:tr w:rsidR="003447E5" w:rsidRPr="00211A69" w:rsidTr="00B2255B">
        <w:tc>
          <w:tcPr>
            <w:tcW w:w="518" w:type="dxa"/>
          </w:tcPr>
          <w:p w:rsidR="003447E5" w:rsidRPr="00211A69" w:rsidRDefault="003447E5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2</w:t>
            </w:r>
          </w:p>
        </w:tc>
        <w:tc>
          <w:tcPr>
            <w:tcW w:w="2569" w:type="dxa"/>
          </w:tcPr>
          <w:p w:rsidR="003447E5" w:rsidRPr="000B3F69" w:rsidRDefault="003447E5" w:rsidP="00AA770E">
            <w:r w:rsidRPr="000B3F69">
              <w:t xml:space="preserve">Заявители, ранее обратившиеся за по- </w:t>
            </w:r>
            <w:r w:rsidRPr="000B3F69">
              <w:lastRenderedPageBreak/>
              <w:t>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709" w:type="dxa"/>
          </w:tcPr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lastRenderedPageBreak/>
              <w:t>С заявлением обратилось ненадлежащее лицо;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lastRenderedPageBreak/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сведения;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Документы утратили силу на момент обращения за предоставлением муниципальной услуги;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Представлен неполный комплект документов, необходимых для предоставления услуги;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Запрос о предоставлении услуги подан в орган местного самоуправления или организацию, в полномочия которых не входит предоставление услуги. 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посредством Портала, помимо указанных оснований являются: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      </w:r>
          </w:p>
          <w:p w:rsidR="00B2255B" w:rsidRPr="00B2255B" w:rsidRDefault="00B2255B" w:rsidP="00B2255B">
            <w:pPr>
              <w:pStyle w:val="TableParagraph"/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неполное заполнение полей в форме запроса, в том числе в интерактивной форме запроса на Портале;</w:t>
            </w:r>
          </w:p>
          <w:p w:rsidR="003447E5" w:rsidRPr="00B2255B" w:rsidRDefault="00B2255B" w:rsidP="00B2255B">
            <w:pPr>
              <w:pStyle w:val="TableParagraph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несоблюдение установленных статьей 11 Федерального закона от 6 апреля 2011 г. № 63-ФЗ «Об электронной подписи» условий </w:t>
            </w:r>
            <w:r w:rsidRPr="00B2255B">
              <w:rPr>
                <w:sz w:val="24"/>
                <w:szCs w:val="24"/>
              </w:rPr>
              <w:lastRenderedPageBreak/>
              <w:t>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</w:tcPr>
          <w:p w:rsidR="003447E5" w:rsidRDefault="00013B27" w:rsidP="00A25E23">
            <w:pPr>
              <w:pStyle w:val="TableParagraph"/>
              <w:rPr>
                <w:sz w:val="24"/>
              </w:rPr>
            </w:pPr>
            <w:r w:rsidRPr="00013B27">
              <w:rPr>
                <w:sz w:val="24"/>
              </w:rPr>
              <w:lastRenderedPageBreak/>
              <w:t xml:space="preserve">Основания для приостановления </w:t>
            </w:r>
            <w:r w:rsidRPr="00013B27">
              <w:rPr>
                <w:sz w:val="24"/>
              </w:rPr>
              <w:lastRenderedPageBreak/>
              <w:t>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260" w:type="dxa"/>
          </w:tcPr>
          <w:p w:rsidR="00013B27" w:rsidRPr="00013B27" w:rsidRDefault="00B2255B" w:rsidP="00013B27">
            <w:pPr>
              <w:rPr>
                <w:kern w:val="2"/>
                <w:shd w:val="clear" w:color="auto" w:fill="FFFFFF"/>
              </w:rPr>
            </w:pPr>
            <w:r w:rsidRPr="00B2255B">
              <w:rPr>
                <w:kern w:val="2"/>
                <w:shd w:val="clear" w:color="auto" w:fill="FFFFFF"/>
              </w:rPr>
              <w:lastRenderedPageBreak/>
              <w:t xml:space="preserve">Отсутствие факта получения результата предоставления </w:t>
            </w:r>
            <w:r w:rsidRPr="00B2255B">
              <w:rPr>
                <w:kern w:val="2"/>
                <w:shd w:val="clear" w:color="auto" w:fill="FFFFFF"/>
              </w:rPr>
              <w:lastRenderedPageBreak/>
              <w:t xml:space="preserve">муниципальной услуги; </w:t>
            </w:r>
            <w:r w:rsidR="00013B27" w:rsidRPr="00013B27">
              <w:rPr>
                <w:kern w:val="2"/>
                <w:shd w:val="clear" w:color="auto" w:fill="FFFFFF"/>
              </w:rPr>
              <w:t>Отсутствие допущеннных опечаток и ошибок в выданных в результате предоставления муниципальной услуги</w:t>
            </w:r>
          </w:p>
          <w:p w:rsidR="003447E5" w:rsidRPr="00211A69" w:rsidRDefault="00013B27" w:rsidP="00013B27">
            <w:pPr>
              <w:rPr>
                <w:rFonts w:eastAsia="Calibri"/>
                <w:lang w:eastAsia="en-US"/>
              </w:rPr>
            </w:pPr>
            <w:r w:rsidRPr="00013B27">
              <w:rPr>
                <w:kern w:val="2"/>
                <w:shd w:val="clear" w:color="auto" w:fill="FFFFFF"/>
              </w:rPr>
              <w:t>документах</w:t>
            </w:r>
          </w:p>
        </w:tc>
      </w:tr>
      <w:tr w:rsidR="003447E5" w:rsidRPr="00211A69" w:rsidTr="00B2255B">
        <w:tc>
          <w:tcPr>
            <w:tcW w:w="518" w:type="dxa"/>
          </w:tcPr>
          <w:p w:rsidR="003447E5" w:rsidRPr="00211A69" w:rsidRDefault="003447E5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3</w:t>
            </w:r>
          </w:p>
        </w:tc>
        <w:tc>
          <w:tcPr>
            <w:tcW w:w="2569" w:type="dxa"/>
          </w:tcPr>
          <w:p w:rsidR="003447E5" w:rsidRPr="000B3F69" w:rsidRDefault="003447E5" w:rsidP="00AA770E">
            <w:r w:rsidRPr="000B3F69">
              <w:t>Заявители обратившиеся</w:t>
            </w:r>
          </w:p>
          <w:p w:rsidR="003447E5" w:rsidRPr="000B3F69" w:rsidRDefault="003447E5" w:rsidP="00AA770E">
            <w:r w:rsidRPr="000B3F69">
              <w:t>за выдачей дубликата документа,  выданного по результату ранее предоставленной муниципальной услуги</w:t>
            </w:r>
          </w:p>
        </w:tc>
        <w:tc>
          <w:tcPr>
            <w:tcW w:w="4709" w:type="dxa"/>
          </w:tcPr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С заявлением обратилось ненадлежащее лицо;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сведения;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Документы утратили силу на момент обращения за предоставлением муниципальной услуги;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Представлен неполный комплект документов, необходимых для предоставления услуги;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Запрос о предоставлении услуги подан в орган местного самоуправления или организацию, в полномочия которых не входит предоставление услуги. 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Основаниями для отказа в приеме документов, в случае подачи запроса и документов посредством Портала, помимо указанных оснований являются: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      </w:r>
          </w:p>
          <w:p w:rsidR="00B2255B" w:rsidRPr="00B2255B" w:rsidRDefault="00B2255B" w:rsidP="00B2255B">
            <w:pPr>
              <w:pStyle w:val="TableParagraph"/>
              <w:tabs>
                <w:tab w:val="left" w:pos="531"/>
              </w:tabs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</w:t>
            </w:r>
            <w:r w:rsidRPr="00B2255B">
              <w:rPr>
                <w:sz w:val="24"/>
                <w:szCs w:val="24"/>
              </w:rPr>
              <w:lastRenderedPageBreak/>
              <w:t>форме запроса на Портале;</w:t>
            </w:r>
          </w:p>
          <w:p w:rsidR="003447E5" w:rsidRPr="00B2255B" w:rsidRDefault="00B2255B" w:rsidP="00B2255B">
            <w:pPr>
              <w:pStyle w:val="TableParagraph"/>
              <w:tabs>
                <w:tab w:val="left" w:pos="348"/>
              </w:tabs>
              <w:ind w:right="95"/>
              <w:rPr>
                <w:sz w:val="24"/>
                <w:szCs w:val="24"/>
              </w:rPr>
            </w:pPr>
            <w:r w:rsidRPr="00B2255B">
              <w:rPr>
                <w:sz w:val="24"/>
                <w:szCs w:val="24"/>
              </w:rPr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подписи»</w:t>
            </w:r>
          </w:p>
        </w:tc>
        <w:tc>
          <w:tcPr>
            <w:tcW w:w="3261" w:type="dxa"/>
          </w:tcPr>
          <w:p w:rsidR="003447E5" w:rsidRDefault="00013B27" w:rsidP="00A25E23">
            <w:pPr>
              <w:pStyle w:val="TableParagraph"/>
              <w:ind w:right="95"/>
              <w:rPr>
                <w:sz w:val="24"/>
              </w:rPr>
            </w:pPr>
            <w:r w:rsidRPr="00013B27">
              <w:rPr>
                <w:sz w:val="24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260" w:type="dxa"/>
          </w:tcPr>
          <w:p w:rsidR="00B2255B" w:rsidRPr="00B2255B" w:rsidRDefault="00B2255B" w:rsidP="00B225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О</w:t>
            </w:r>
            <w:bookmarkStart w:id="0" w:name="_GoBack"/>
            <w:bookmarkEnd w:id="0"/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тсутствие факта получения результата предоставления муниципальной</w:t>
            </w:r>
          </w:p>
          <w:p w:rsidR="00B2255B" w:rsidRPr="00B2255B" w:rsidRDefault="00B2255B" w:rsidP="00B225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услуги;</w:t>
            </w:r>
          </w:p>
          <w:p w:rsidR="00B2255B" w:rsidRPr="00B2255B" w:rsidRDefault="00B2255B" w:rsidP="00B225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отсутствие в запросе о предоставлении дубликата информации,</w:t>
            </w:r>
          </w:p>
          <w:p w:rsidR="00B2255B" w:rsidRPr="00B2255B" w:rsidRDefault="00B2255B" w:rsidP="00B225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позволяющей идентифицировать ранее выданный результат предоставления</w:t>
            </w:r>
          </w:p>
          <w:p w:rsidR="00B2255B" w:rsidRPr="00B2255B" w:rsidRDefault="00B2255B" w:rsidP="00B225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муниципальной услуги;</w:t>
            </w:r>
          </w:p>
          <w:p w:rsidR="00B2255B" w:rsidRPr="00B2255B" w:rsidRDefault="00B2255B" w:rsidP="00B2255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8"/>
                <w:lang w:eastAsia="en-US"/>
              </w:rPr>
            </w:pPr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представление запроса о предоставлении дубликата неуполномоченным</w:t>
            </w:r>
          </w:p>
          <w:p w:rsidR="003447E5" w:rsidRPr="00211A69" w:rsidRDefault="00B2255B" w:rsidP="00B2255B">
            <w:pPr>
              <w:rPr>
                <w:rFonts w:eastAsia="Calibri"/>
                <w:lang w:eastAsia="en-US"/>
              </w:rPr>
            </w:pPr>
            <w:r w:rsidRPr="00B2255B">
              <w:rPr>
                <w:rFonts w:ascii="TimesNewRomanPSMT" w:eastAsiaTheme="minorHAnsi" w:hAnsi="TimesNewRomanPSMT" w:cs="TimesNewRomanPSMT"/>
                <w:szCs w:val="28"/>
                <w:lang w:eastAsia="en-US"/>
              </w:rPr>
              <w:t>лицом.</w:t>
            </w:r>
          </w:p>
        </w:tc>
      </w:tr>
      <w:tr w:rsidR="003447E5" w:rsidRPr="00211A69" w:rsidTr="00B2255B">
        <w:tc>
          <w:tcPr>
            <w:tcW w:w="518" w:type="dxa"/>
          </w:tcPr>
          <w:p w:rsidR="003447E5" w:rsidRPr="00211A69" w:rsidRDefault="003447E5" w:rsidP="00AA770E">
            <w:pPr>
              <w:widowControl w:val="0"/>
              <w:spacing w:line="264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4</w:t>
            </w:r>
          </w:p>
        </w:tc>
        <w:tc>
          <w:tcPr>
            <w:tcW w:w="2569" w:type="dxa"/>
          </w:tcPr>
          <w:p w:rsidR="003447E5" w:rsidRPr="00211A69" w:rsidRDefault="003447E5" w:rsidP="00AA770E">
            <w:pPr>
              <w:pStyle w:val="af4"/>
              <w:jc w:val="both"/>
              <w:rPr>
                <w:b w:val="0"/>
                <w:sz w:val="24"/>
                <w:szCs w:val="24"/>
              </w:rPr>
            </w:pPr>
            <w:r w:rsidRPr="00AA770E">
              <w:rPr>
                <w:b w:val="0"/>
                <w:sz w:val="24"/>
                <w:szCs w:val="24"/>
              </w:rPr>
              <w:t>От имени заявителя могут действовать его представители, наделённые соответствующими полномочиями в поря</w:t>
            </w:r>
            <w:r>
              <w:rPr>
                <w:b w:val="0"/>
                <w:sz w:val="24"/>
                <w:szCs w:val="24"/>
              </w:rPr>
              <w:t>дке, установленном законодатель</w:t>
            </w:r>
            <w:r w:rsidRPr="00AA770E">
              <w:rPr>
                <w:b w:val="0"/>
                <w:sz w:val="24"/>
                <w:szCs w:val="24"/>
              </w:rPr>
              <w:t>ством Российской Федерации</w:t>
            </w:r>
          </w:p>
        </w:tc>
        <w:tc>
          <w:tcPr>
            <w:tcW w:w="4709" w:type="dxa"/>
          </w:tcPr>
          <w:p w:rsidR="003447E5" w:rsidRPr="00B2255B" w:rsidRDefault="00013B27" w:rsidP="00013B27">
            <w:pPr>
              <w:pStyle w:val="TableParagraph"/>
              <w:tabs>
                <w:tab w:val="left" w:pos="348"/>
              </w:tabs>
              <w:spacing w:line="252" w:lineRule="auto"/>
              <w:ind w:right="95"/>
              <w:rPr>
                <w:sz w:val="24"/>
                <w:szCs w:val="24"/>
              </w:rPr>
            </w:pPr>
            <w:r w:rsidRPr="00B2255B">
              <w:rPr>
                <w:rFonts w:eastAsia="Calibri"/>
                <w:sz w:val="24"/>
                <w:szCs w:val="24"/>
              </w:rPr>
              <w:t xml:space="preserve">Перечень оснований для отказа в </w:t>
            </w:r>
            <w:r w:rsidRPr="00B2255B">
              <w:rPr>
                <w:rFonts w:eastAsia="Calibri"/>
                <w:sz w:val="24"/>
                <w:szCs w:val="24"/>
              </w:rPr>
              <w:t xml:space="preserve">приеме запроса о </w:t>
            </w:r>
            <w:r w:rsidRPr="00B2255B">
              <w:rPr>
                <w:rFonts w:eastAsia="Calibri"/>
                <w:sz w:val="24"/>
                <w:szCs w:val="24"/>
              </w:rPr>
              <w:t>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  <w:tc>
          <w:tcPr>
            <w:tcW w:w="3261" w:type="dxa"/>
          </w:tcPr>
          <w:p w:rsidR="003447E5" w:rsidRDefault="00013B27" w:rsidP="00A25E23">
            <w:pPr>
              <w:pStyle w:val="TableParagraph"/>
              <w:tabs>
                <w:tab w:val="left" w:pos="1266"/>
              </w:tabs>
              <w:rPr>
                <w:sz w:val="24"/>
              </w:rPr>
            </w:pPr>
            <w:r w:rsidRPr="00013B27">
              <w:rPr>
                <w:sz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260" w:type="dxa"/>
          </w:tcPr>
          <w:p w:rsidR="003447E5" w:rsidRPr="00211A69" w:rsidRDefault="00013B27" w:rsidP="004C7F8D">
            <w:pPr>
              <w:rPr>
                <w:rFonts w:eastAsia="Calibri"/>
                <w:lang w:eastAsia="en-US"/>
              </w:rPr>
            </w:pPr>
            <w:r w:rsidRPr="00013B27">
              <w:rPr>
                <w:rFonts w:eastAsia="Calibri"/>
                <w:lang w:eastAsia="en-US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</w:t>
            </w:r>
          </w:p>
        </w:tc>
      </w:tr>
    </w:tbl>
    <w:p w:rsidR="004C7F8D" w:rsidRDefault="004C7F8D" w:rsidP="004C7F8D">
      <w:pPr>
        <w:widowControl w:val="0"/>
        <w:spacing w:line="264" w:lineRule="auto"/>
        <w:jc w:val="right"/>
        <w:rPr>
          <w:color w:val="000000"/>
          <w:szCs w:val="28"/>
          <w:lang w:bidi="ru-RU"/>
        </w:rPr>
      </w:pPr>
    </w:p>
    <w:p w:rsidR="004C7F8D" w:rsidRDefault="004C7F8D" w:rsidP="004C7F8D">
      <w:pPr>
        <w:widowControl w:val="0"/>
        <w:spacing w:line="264" w:lineRule="auto"/>
        <w:jc w:val="right"/>
        <w:rPr>
          <w:color w:val="000000"/>
          <w:szCs w:val="28"/>
          <w:lang w:bidi="ru-RU"/>
        </w:rPr>
      </w:pPr>
    </w:p>
    <w:p w:rsidR="00B978E2" w:rsidRPr="002D786C" w:rsidRDefault="008F6967" w:rsidP="004C7F8D">
      <w:pPr>
        <w:widowControl w:val="0"/>
        <w:spacing w:line="264" w:lineRule="auto"/>
        <w:jc w:val="right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                                                                                                                </w:t>
      </w:r>
      <w:r w:rsidR="006F7EBC">
        <w:rPr>
          <w:color w:val="000000"/>
          <w:szCs w:val="28"/>
          <w:lang w:bidi="ru-RU"/>
        </w:rPr>
        <w:t xml:space="preserve">                              </w:t>
      </w:r>
      <w:r>
        <w:rPr>
          <w:color w:val="000000"/>
          <w:szCs w:val="28"/>
          <w:lang w:bidi="ru-RU"/>
        </w:rPr>
        <w:t xml:space="preserve">                                        </w:t>
      </w:r>
    </w:p>
    <w:tbl>
      <w:tblPr>
        <w:tblW w:w="1474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4819"/>
        <w:gridCol w:w="3261"/>
      </w:tblGrid>
      <w:tr w:rsidR="001D4C05" w:rsidRPr="00356500" w:rsidTr="005B19D0">
        <w:trPr>
          <w:trHeight w:val="1460"/>
        </w:trPr>
        <w:tc>
          <w:tcPr>
            <w:tcW w:w="6663" w:type="dxa"/>
            <w:shd w:val="clear" w:color="auto" w:fill="auto"/>
            <w:vAlign w:val="bottom"/>
          </w:tcPr>
          <w:p w:rsidR="00AA770E" w:rsidRDefault="00AA770E" w:rsidP="001D4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:rsidR="001D4C05" w:rsidRPr="005B19D0" w:rsidRDefault="00AA770E" w:rsidP="001D4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D4C05" w:rsidRPr="005B19D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4C05" w:rsidRPr="005B19D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1D4C05" w:rsidRPr="005B19D0" w:rsidRDefault="001D4C05" w:rsidP="001D4C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  <w:r w:rsidR="00321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9D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D4C05" w:rsidRPr="005B19D0" w:rsidRDefault="001D4C05" w:rsidP="001D4C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9D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D4C05" w:rsidRPr="00356500" w:rsidRDefault="001D4C05" w:rsidP="001D4C05">
            <w:pPr>
              <w:rPr>
                <w:szCs w:val="28"/>
              </w:rPr>
            </w:pPr>
            <w:r w:rsidRPr="005B19D0">
              <w:rPr>
                <w:sz w:val="28"/>
                <w:szCs w:val="28"/>
              </w:rPr>
              <w:t>город-курорт Анапа</w:t>
            </w:r>
          </w:p>
        </w:tc>
        <w:tc>
          <w:tcPr>
            <w:tcW w:w="4819" w:type="dxa"/>
          </w:tcPr>
          <w:p w:rsidR="001D4C05" w:rsidRPr="00356500" w:rsidRDefault="001D4C05" w:rsidP="001D4C05">
            <w:pPr>
              <w:rPr>
                <w:szCs w:val="28"/>
              </w:rPr>
            </w:pPr>
            <w:bookmarkStart w:id="1" w:name="SIGNERSTAMP1"/>
            <w:r w:rsidRPr="004C7F8D">
              <w:rPr>
                <w:color w:val="FF0000"/>
                <w:szCs w:val="28"/>
              </w:rPr>
              <w:t>[</w:t>
            </w:r>
            <w:r>
              <w:rPr>
                <w:color w:val="FF0000"/>
                <w:szCs w:val="28"/>
              </w:rPr>
              <w:t>Авто_Штамп_ЭП]</w:t>
            </w:r>
            <w:bookmarkEnd w:id="1"/>
          </w:p>
        </w:tc>
        <w:tc>
          <w:tcPr>
            <w:tcW w:w="3261" w:type="dxa"/>
            <w:shd w:val="clear" w:color="auto" w:fill="auto"/>
            <w:vAlign w:val="bottom"/>
          </w:tcPr>
          <w:p w:rsidR="001D4C05" w:rsidRPr="007F3F67" w:rsidRDefault="001D4C05" w:rsidP="001D4C05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:rsidR="00614A98" w:rsidRPr="00B978E2" w:rsidRDefault="00614A98" w:rsidP="00B978E2"/>
    <w:sectPr w:rsidR="00614A98" w:rsidRPr="00B978E2" w:rsidSect="001F26B5">
      <w:headerReference w:type="default" r:id="rId8"/>
      <w:headerReference w:type="first" r:id="rId9"/>
      <w:pgSz w:w="16838" w:h="11906" w:orient="landscape" w:code="9"/>
      <w:pgMar w:top="1701" w:right="1134" w:bottom="567" w:left="1134" w:header="425" w:footer="68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F5C" w:rsidRDefault="00902F5C">
      <w:r>
        <w:separator/>
      </w:r>
    </w:p>
  </w:endnote>
  <w:endnote w:type="continuationSeparator" w:id="0">
    <w:p w:rsidR="00902F5C" w:rsidRDefault="0090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F5C" w:rsidRDefault="00902F5C">
      <w:r>
        <w:separator/>
      </w:r>
    </w:p>
  </w:footnote>
  <w:footnote w:type="continuationSeparator" w:id="0">
    <w:p w:rsidR="00902F5C" w:rsidRDefault="0090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7A" w:rsidRDefault="00EA137A">
    <w:pPr>
      <w:pStyle w:val="a6"/>
      <w:jc w:val="center"/>
    </w:pPr>
  </w:p>
  <w:p w:rsidR="00EA137A" w:rsidRDefault="00EA137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634899" wp14:editId="47E4D904">
              <wp:simplePos x="0" y="0"/>
              <wp:positionH relativeFrom="rightMargin">
                <wp:posOffset>-351790</wp:posOffset>
              </wp:positionH>
              <wp:positionV relativeFrom="margin">
                <wp:posOffset>2809240</wp:posOffset>
              </wp:positionV>
              <wp:extent cx="889635" cy="329565"/>
              <wp:effectExtent l="0" t="0" r="5715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96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37A" w:rsidRPr="001F26B5" w:rsidRDefault="00EA137A" w:rsidP="001F26B5">
                          <w:pPr>
                            <w:rPr>
                              <w:sz w:val="28"/>
                            </w:rPr>
                          </w:pPr>
                          <w:r w:rsidRPr="001F26B5">
                            <w:rPr>
                              <w:sz w:val="28"/>
                            </w:rPr>
                            <w:fldChar w:fldCharType="begin"/>
                          </w:r>
                          <w:r w:rsidRPr="001F26B5">
                            <w:rPr>
                              <w:sz w:val="28"/>
                            </w:rPr>
                            <w:instrText>PAGE   \* MERGEFORMAT</w:instrText>
                          </w:r>
                          <w:r w:rsidRPr="001F26B5">
                            <w:rPr>
                              <w:sz w:val="28"/>
                            </w:rPr>
                            <w:fldChar w:fldCharType="separate"/>
                          </w:r>
                          <w:r w:rsidR="00B2255B">
                            <w:rPr>
                              <w:noProof/>
                              <w:sz w:val="28"/>
                            </w:rPr>
                            <w:t>2</w:t>
                          </w:r>
                          <w:r w:rsidRPr="001F26B5"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34899" id="Прямоугольник 2" o:spid="_x0000_s1026" style="position:absolute;margin-left:-27.7pt;margin-top:221.2pt;width:70.0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" o:allowincell="f" stroked="f">
              <v:textbox style="layout-flow:vertical">
                <w:txbxContent>
                  <w:p w:rsidR="00EA137A" w:rsidRPr="001F26B5" w:rsidRDefault="00EA137A" w:rsidP="001F26B5">
                    <w:pPr>
                      <w:rPr>
                        <w:sz w:val="28"/>
                      </w:rPr>
                    </w:pPr>
                    <w:r w:rsidRPr="001F26B5">
                      <w:rPr>
                        <w:sz w:val="28"/>
                      </w:rPr>
                      <w:fldChar w:fldCharType="begin"/>
                    </w:r>
                    <w:r w:rsidRPr="001F26B5">
                      <w:rPr>
                        <w:sz w:val="28"/>
                      </w:rPr>
                      <w:instrText>PAGE   \* MERGEFORMAT</w:instrText>
                    </w:r>
                    <w:r w:rsidRPr="001F26B5">
                      <w:rPr>
                        <w:sz w:val="28"/>
                      </w:rPr>
                      <w:fldChar w:fldCharType="separate"/>
                    </w:r>
                    <w:r w:rsidR="00B2255B">
                      <w:rPr>
                        <w:noProof/>
                        <w:sz w:val="28"/>
                      </w:rPr>
                      <w:t>2</w:t>
                    </w:r>
                    <w:r w:rsidRPr="001F26B5"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94934" wp14:editId="591A1114">
              <wp:simplePos x="0" y="0"/>
              <wp:positionH relativeFrom="rightMargin">
                <wp:posOffset>-8890</wp:posOffset>
              </wp:positionH>
              <wp:positionV relativeFrom="margin">
                <wp:posOffset>2809240</wp:posOffset>
              </wp:positionV>
              <wp:extent cx="409575" cy="329565"/>
              <wp:effectExtent l="0" t="0" r="9525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5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37A" w:rsidRDefault="00EA137A" w:rsidP="0061035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225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94934" id="Прямоугольник 1" o:spid="_x0000_s1027" style="position:absolute;margin-left:-.7pt;margin-top:221.2pt;width:32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" o:allowincell="f" stroked="f">
              <v:textbox style="layout-flow:vertical">
                <w:txbxContent>
                  <w:p w:rsidR="00EA137A" w:rsidRDefault="00EA137A" w:rsidP="0061035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225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EA137A" w:rsidTr="00F8032A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EA137A" w:rsidRDefault="00EA137A" w:rsidP="00F8032A">
          <w:pPr>
            <w:pStyle w:val="a6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EA137A" w:rsidRDefault="00EA137A" w:rsidP="00F8032A">
          <w:pPr>
            <w:pStyle w:val="a6"/>
            <w:jc w:val="center"/>
          </w:pPr>
        </w:p>
      </w:tc>
      <w:tc>
        <w:tcPr>
          <w:tcW w:w="3350" w:type="dxa"/>
          <w:vAlign w:val="center"/>
        </w:tcPr>
        <w:p w:rsidR="00EA137A" w:rsidRDefault="00EA137A" w:rsidP="00F8032A">
          <w:pPr>
            <w:pStyle w:val="a6"/>
            <w:jc w:val="center"/>
          </w:pPr>
        </w:p>
      </w:tc>
    </w:tr>
  </w:tbl>
  <w:p w:rsidR="00EA137A" w:rsidRPr="00E44121" w:rsidRDefault="00EA137A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BDF"/>
    <w:multiLevelType w:val="hybridMultilevel"/>
    <w:tmpl w:val="7D3CC864"/>
    <w:lvl w:ilvl="0" w:tplc="479A34F6">
      <w:start w:val="1"/>
      <w:numFmt w:val="decimal"/>
      <w:lvlText w:val="%1."/>
      <w:lvlJc w:val="left"/>
      <w:pPr>
        <w:ind w:left="108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07FE6">
      <w:numFmt w:val="bullet"/>
      <w:lvlText w:val="•"/>
      <w:lvlJc w:val="left"/>
      <w:pPr>
        <w:ind w:left="317" w:hanging="424"/>
      </w:pPr>
      <w:rPr>
        <w:rFonts w:hint="default"/>
        <w:lang w:val="ru-RU" w:eastAsia="en-US" w:bidi="ar-SA"/>
      </w:rPr>
    </w:lvl>
    <w:lvl w:ilvl="2" w:tplc="FD7E7ED6">
      <w:numFmt w:val="bullet"/>
      <w:lvlText w:val="•"/>
      <w:lvlJc w:val="left"/>
      <w:pPr>
        <w:ind w:left="534" w:hanging="424"/>
      </w:pPr>
      <w:rPr>
        <w:rFonts w:hint="default"/>
        <w:lang w:val="ru-RU" w:eastAsia="en-US" w:bidi="ar-SA"/>
      </w:rPr>
    </w:lvl>
    <w:lvl w:ilvl="3" w:tplc="4A9CD0EA">
      <w:numFmt w:val="bullet"/>
      <w:lvlText w:val="•"/>
      <w:lvlJc w:val="left"/>
      <w:pPr>
        <w:ind w:left="751" w:hanging="424"/>
      </w:pPr>
      <w:rPr>
        <w:rFonts w:hint="default"/>
        <w:lang w:val="ru-RU" w:eastAsia="en-US" w:bidi="ar-SA"/>
      </w:rPr>
    </w:lvl>
    <w:lvl w:ilvl="4" w:tplc="17706258">
      <w:numFmt w:val="bullet"/>
      <w:lvlText w:val="•"/>
      <w:lvlJc w:val="left"/>
      <w:pPr>
        <w:ind w:left="968" w:hanging="424"/>
      </w:pPr>
      <w:rPr>
        <w:rFonts w:hint="default"/>
        <w:lang w:val="ru-RU" w:eastAsia="en-US" w:bidi="ar-SA"/>
      </w:rPr>
    </w:lvl>
    <w:lvl w:ilvl="5" w:tplc="65B665B8">
      <w:numFmt w:val="bullet"/>
      <w:lvlText w:val="•"/>
      <w:lvlJc w:val="left"/>
      <w:pPr>
        <w:ind w:left="1185" w:hanging="424"/>
      </w:pPr>
      <w:rPr>
        <w:rFonts w:hint="default"/>
        <w:lang w:val="ru-RU" w:eastAsia="en-US" w:bidi="ar-SA"/>
      </w:rPr>
    </w:lvl>
    <w:lvl w:ilvl="6" w:tplc="AB404AC0">
      <w:numFmt w:val="bullet"/>
      <w:lvlText w:val="•"/>
      <w:lvlJc w:val="left"/>
      <w:pPr>
        <w:ind w:left="1402" w:hanging="424"/>
      </w:pPr>
      <w:rPr>
        <w:rFonts w:hint="default"/>
        <w:lang w:val="ru-RU" w:eastAsia="en-US" w:bidi="ar-SA"/>
      </w:rPr>
    </w:lvl>
    <w:lvl w:ilvl="7" w:tplc="2940DFA2">
      <w:numFmt w:val="bullet"/>
      <w:lvlText w:val="•"/>
      <w:lvlJc w:val="left"/>
      <w:pPr>
        <w:ind w:left="1619" w:hanging="424"/>
      </w:pPr>
      <w:rPr>
        <w:rFonts w:hint="default"/>
        <w:lang w:val="ru-RU" w:eastAsia="en-US" w:bidi="ar-SA"/>
      </w:rPr>
    </w:lvl>
    <w:lvl w:ilvl="8" w:tplc="CDB08B56">
      <w:numFmt w:val="bullet"/>
      <w:lvlText w:val="•"/>
      <w:lvlJc w:val="left"/>
      <w:pPr>
        <w:ind w:left="1836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46BF6"/>
    <w:multiLevelType w:val="hybridMultilevel"/>
    <w:tmpl w:val="893430AA"/>
    <w:lvl w:ilvl="0" w:tplc="0F42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45D6B"/>
    <w:multiLevelType w:val="hybridMultilevel"/>
    <w:tmpl w:val="80A8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1643"/>
    <w:multiLevelType w:val="hybridMultilevel"/>
    <w:tmpl w:val="5C94F228"/>
    <w:lvl w:ilvl="0" w:tplc="AF0A9C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35532"/>
    <w:multiLevelType w:val="hybridMultilevel"/>
    <w:tmpl w:val="532ACA9E"/>
    <w:lvl w:ilvl="0" w:tplc="A814A050">
      <w:start w:val="1"/>
      <w:numFmt w:val="decimal"/>
      <w:lvlText w:val="%1."/>
      <w:lvlJc w:val="left"/>
      <w:pPr>
        <w:ind w:left="10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F26BA2">
      <w:numFmt w:val="bullet"/>
      <w:lvlText w:val="•"/>
      <w:lvlJc w:val="left"/>
      <w:pPr>
        <w:ind w:left="317" w:hanging="394"/>
      </w:pPr>
      <w:rPr>
        <w:rFonts w:hint="default"/>
        <w:lang w:val="ru-RU" w:eastAsia="en-US" w:bidi="ar-SA"/>
      </w:rPr>
    </w:lvl>
    <w:lvl w:ilvl="2" w:tplc="8A5A40BE">
      <w:numFmt w:val="bullet"/>
      <w:lvlText w:val="•"/>
      <w:lvlJc w:val="left"/>
      <w:pPr>
        <w:ind w:left="534" w:hanging="394"/>
      </w:pPr>
      <w:rPr>
        <w:rFonts w:hint="default"/>
        <w:lang w:val="ru-RU" w:eastAsia="en-US" w:bidi="ar-SA"/>
      </w:rPr>
    </w:lvl>
    <w:lvl w:ilvl="3" w:tplc="4EE4F0F0">
      <w:numFmt w:val="bullet"/>
      <w:lvlText w:val="•"/>
      <w:lvlJc w:val="left"/>
      <w:pPr>
        <w:ind w:left="751" w:hanging="394"/>
      </w:pPr>
      <w:rPr>
        <w:rFonts w:hint="default"/>
        <w:lang w:val="ru-RU" w:eastAsia="en-US" w:bidi="ar-SA"/>
      </w:rPr>
    </w:lvl>
    <w:lvl w:ilvl="4" w:tplc="D4C075A0">
      <w:numFmt w:val="bullet"/>
      <w:lvlText w:val="•"/>
      <w:lvlJc w:val="left"/>
      <w:pPr>
        <w:ind w:left="968" w:hanging="394"/>
      </w:pPr>
      <w:rPr>
        <w:rFonts w:hint="default"/>
        <w:lang w:val="ru-RU" w:eastAsia="en-US" w:bidi="ar-SA"/>
      </w:rPr>
    </w:lvl>
    <w:lvl w:ilvl="5" w:tplc="FF6C6642">
      <w:numFmt w:val="bullet"/>
      <w:lvlText w:val="•"/>
      <w:lvlJc w:val="left"/>
      <w:pPr>
        <w:ind w:left="1185" w:hanging="394"/>
      </w:pPr>
      <w:rPr>
        <w:rFonts w:hint="default"/>
        <w:lang w:val="ru-RU" w:eastAsia="en-US" w:bidi="ar-SA"/>
      </w:rPr>
    </w:lvl>
    <w:lvl w:ilvl="6" w:tplc="928C7882">
      <w:numFmt w:val="bullet"/>
      <w:lvlText w:val="•"/>
      <w:lvlJc w:val="left"/>
      <w:pPr>
        <w:ind w:left="1402" w:hanging="394"/>
      </w:pPr>
      <w:rPr>
        <w:rFonts w:hint="default"/>
        <w:lang w:val="ru-RU" w:eastAsia="en-US" w:bidi="ar-SA"/>
      </w:rPr>
    </w:lvl>
    <w:lvl w:ilvl="7" w:tplc="B1F81FB6">
      <w:numFmt w:val="bullet"/>
      <w:lvlText w:val="•"/>
      <w:lvlJc w:val="left"/>
      <w:pPr>
        <w:ind w:left="1619" w:hanging="394"/>
      </w:pPr>
      <w:rPr>
        <w:rFonts w:hint="default"/>
        <w:lang w:val="ru-RU" w:eastAsia="en-US" w:bidi="ar-SA"/>
      </w:rPr>
    </w:lvl>
    <w:lvl w:ilvl="8" w:tplc="FD00B55A">
      <w:numFmt w:val="bullet"/>
      <w:lvlText w:val="•"/>
      <w:lvlJc w:val="left"/>
      <w:pPr>
        <w:ind w:left="1836" w:hanging="394"/>
      </w:pPr>
      <w:rPr>
        <w:rFonts w:hint="default"/>
        <w:lang w:val="ru-RU" w:eastAsia="en-US" w:bidi="ar-SA"/>
      </w:rPr>
    </w:lvl>
  </w:abstractNum>
  <w:abstractNum w:abstractNumId="6" w15:restartNumberingAfterBreak="0">
    <w:nsid w:val="7EFD7DFD"/>
    <w:multiLevelType w:val="hybridMultilevel"/>
    <w:tmpl w:val="4E4C2856"/>
    <w:lvl w:ilvl="0" w:tplc="B5E4791E">
      <w:start w:val="1"/>
      <w:numFmt w:val="decimal"/>
      <w:lvlText w:val="%1."/>
      <w:lvlJc w:val="left"/>
      <w:pPr>
        <w:ind w:left="108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6D0A0">
      <w:numFmt w:val="bullet"/>
      <w:lvlText w:val="•"/>
      <w:lvlJc w:val="left"/>
      <w:pPr>
        <w:ind w:left="317" w:hanging="424"/>
      </w:pPr>
      <w:rPr>
        <w:rFonts w:hint="default"/>
        <w:lang w:val="ru-RU" w:eastAsia="en-US" w:bidi="ar-SA"/>
      </w:rPr>
    </w:lvl>
    <w:lvl w:ilvl="2" w:tplc="0E845E20">
      <w:numFmt w:val="bullet"/>
      <w:lvlText w:val="•"/>
      <w:lvlJc w:val="left"/>
      <w:pPr>
        <w:ind w:left="534" w:hanging="424"/>
      </w:pPr>
      <w:rPr>
        <w:rFonts w:hint="default"/>
        <w:lang w:val="ru-RU" w:eastAsia="en-US" w:bidi="ar-SA"/>
      </w:rPr>
    </w:lvl>
    <w:lvl w:ilvl="3" w:tplc="611261F4">
      <w:numFmt w:val="bullet"/>
      <w:lvlText w:val="•"/>
      <w:lvlJc w:val="left"/>
      <w:pPr>
        <w:ind w:left="751" w:hanging="424"/>
      </w:pPr>
      <w:rPr>
        <w:rFonts w:hint="default"/>
        <w:lang w:val="ru-RU" w:eastAsia="en-US" w:bidi="ar-SA"/>
      </w:rPr>
    </w:lvl>
    <w:lvl w:ilvl="4" w:tplc="5FD4DCA8">
      <w:numFmt w:val="bullet"/>
      <w:lvlText w:val="•"/>
      <w:lvlJc w:val="left"/>
      <w:pPr>
        <w:ind w:left="968" w:hanging="424"/>
      </w:pPr>
      <w:rPr>
        <w:rFonts w:hint="default"/>
        <w:lang w:val="ru-RU" w:eastAsia="en-US" w:bidi="ar-SA"/>
      </w:rPr>
    </w:lvl>
    <w:lvl w:ilvl="5" w:tplc="CFF4723A">
      <w:numFmt w:val="bullet"/>
      <w:lvlText w:val="•"/>
      <w:lvlJc w:val="left"/>
      <w:pPr>
        <w:ind w:left="1185" w:hanging="424"/>
      </w:pPr>
      <w:rPr>
        <w:rFonts w:hint="default"/>
        <w:lang w:val="ru-RU" w:eastAsia="en-US" w:bidi="ar-SA"/>
      </w:rPr>
    </w:lvl>
    <w:lvl w:ilvl="6" w:tplc="AE74183E">
      <w:numFmt w:val="bullet"/>
      <w:lvlText w:val="•"/>
      <w:lvlJc w:val="left"/>
      <w:pPr>
        <w:ind w:left="1402" w:hanging="424"/>
      </w:pPr>
      <w:rPr>
        <w:rFonts w:hint="default"/>
        <w:lang w:val="ru-RU" w:eastAsia="en-US" w:bidi="ar-SA"/>
      </w:rPr>
    </w:lvl>
    <w:lvl w:ilvl="7" w:tplc="80AA7230">
      <w:numFmt w:val="bullet"/>
      <w:lvlText w:val="•"/>
      <w:lvlJc w:val="left"/>
      <w:pPr>
        <w:ind w:left="1619" w:hanging="424"/>
      </w:pPr>
      <w:rPr>
        <w:rFonts w:hint="default"/>
        <w:lang w:val="ru-RU" w:eastAsia="en-US" w:bidi="ar-SA"/>
      </w:rPr>
    </w:lvl>
    <w:lvl w:ilvl="8" w:tplc="1234C14C">
      <w:numFmt w:val="bullet"/>
      <w:lvlText w:val="•"/>
      <w:lvlJc w:val="left"/>
      <w:pPr>
        <w:ind w:left="1836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13B27"/>
    <w:rsid w:val="000371A9"/>
    <w:rsid w:val="000458EC"/>
    <w:rsid w:val="00047DAC"/>
    <w:rsid w:val="00057D75"/>
    <w:rsid w:val="0007422D"/>
    <w:rsid w:val="00083AF7"/>
    <w:rsid w:val="0009300F"/>
    <w:rsid w:val="000A4A38"/>
    <w:rsid w:val="000F0061"/>
    <w:rsid w:val="000F6E1F"/>
    <w:rsid w:val="001016E9"/>
    <w:rsid w:val="00121832"/>
    <w:rsid w:val="00143AC0"/>
    <w:rsid w:val="00152DC5"/>
    <w:rsid w:val="00172791"/>
    <w:rsid w:val="00172A18"/>
    <w:rsid w:val="001A63AE"/>
    <w:rsid w:val="001D4C05"/>
    <w:rsid w:val="001F26B5"/>
    <w:rsid w:val="001F58B5"/>
    <w:rsid w:val="00211A69"/>
    <w:rsid w:val="00214CE3"/>
    <w:rsid w:val="00220568"/>
    <w:rsid w:val="0023213B"/>
    <w:rsid w:val="00232C85"/>
    <w:rsid w:val="00241DEC"/>
    <w:rsid w:val="002658AA"/>
    <w:rsid w:val="00272359"/>
    <w:rsid w:val="00276878"/>
    <w:rsid w:val="00287119"/>
    <w:rsid w:val="002B7349"/>
    <w:rsid w:val="002D786C"/>
    <w:rsid w:val="002E48C4"/>
    <w:rsid w:val="0032125C"/>
    <w:rsid w:val="003279CC"/>
    <w:rsid w:val="00330E3D"/>
    <w:rsid w:val="003447E5"/>
    <w:rsid w:val="00356855"/>
    <w:rsid w:val="0037754F"/>
    <w:rsid w:val="00381D50"/>
    <w:rsid w:val="00394ABD"/>
    <w:rsid w:val="00396722"/>
    <w:rsid w:val="00396C06"/>
    <w:rsid w:val="003B1B45"/>
    <w:rsid w:val="003F7948"/>
    <w:rsid w:val="00434A9F"/>
    <w:rsid w:val="00436E7B"/>
    <w:rsid w:val="00451E68"/>
    <w:rsid w:val="004C7B8A"/>
    <w:rsid w:val="004C7F8D"/>
    <w:rsid w:val="005613EF"/>
    <w:rsid w:val="00577C00"/>
    <w:rsid w:val="0058173E"/>
    <w:rsid w:val="00590AF5"/>
    <w:rsid w:val="005B19D0"/>
    <w:rsid w:val="005D2160"/>
    <w:rsid w:val="005F73D1"/>
    <w:rsid w:val="00607CE3"/>
    <w:rsid w:val="00610356"/>
    <w:rsid w:val="006124E0"/>
    <w:rsid w:val="00614A98"/>
    <w:rsid w:val="006172B2"/>
    <w:rsid w:val="00626201"/>
    <w:rsid w:val="00650D66"/>
    <w:rsid w:val="00657FEC"/>
    <w:rsid w:val="006B4E57"/>
    <w:rsid w:val="006B524A"/>
    <w:rsid w:val="006C7D61"/>
    <w:rsid w:val="006D08E1"/>
    <w:rsid w:val="006D1289"/>
    <w:rsid w:val="006E66A3"/>
    <w:rsid w:val="006E6FB5"/>
    <w:rsid w:val="006F16E1"/>
    <w:rsid w:val="006F7EBC"/>
    <w:rsid w:val="007008FA"/>
    <w:rsid w:val="00701F34"/>
    <w:rsid w:val="007400AD"/>
    <w:rsid w:val="007408DC"/>
    <w:rsid w:val="00793611"/>
    <w:rsid w:val="00794547"/>
    <w:rsid w:val="007A75AE"/>
    <w:rsid w:val="007D001B"/>
    <w:rsid w:val="00815D58"/>
    <w:rsid w:val="00824D8D"/>
    <w:rsid w:val="00827FEE"/>
    <w:rsid w:val="0083746E"/>
    <w:rsid w:val="008454B1"/>
    <w:rsid w:val="008459F7"/>
    <w:rsid w:val="008741D0"/>
    <w:rsid w:val="008F598A"/>
    <w:rsid w:val="008F6967"/>
    <w:rsid w:val="00902F5C"/>
    <w:rsid w:val="00904A46"/>
    <w:rsid w:val="00927A20"/>
    <w:rsid w:val="00947B00"/>
    <w:rsid w:val="00960E02"/>
    <w:rsid w:val="009703E3"/>
    <w:rsid w:val="00982060"/>
    <w:rsid w:val="00983480"/>
    <w:rsid w:val="00990DBC"/>
    <w:rsid w:val="009A7585"/>
    <w:rsid w:val="009B2D05"/>
    <w:rsid w:val="009F48FE"/>
    <w:rsid w:val="00A05E6E"/>
    <w:rsid w:val="00A25E23"/>
    <w:rsid w:val="00A70EA6"/>
    <w:rsid w:val="00A9402C"/>
    <w:rsid w:val="00AA26FA"/>
    <w:rsid w:val="00AA770E"/>
    <w:rsid w:val="00AC52F7"/>
    <w:rsid w:val="00AC6513"/>
    <w:rsid w:val="00AD2E5B"/>
    <w:rsid w:val="00AF1CA2"/>
    <w:rsid w:val="00AF2356"/>
    <w:rsid w:val="00B174C5"/>
    <w:rsid w:val="00B2255B"/>
    <w:rsid w:val="00B26664"/>
    <w:rsid w:val="00B453EA"/>
    <w:rsid w:val="00B47F9D"/>
    <w:rsid w:val="00B55F74"/>
    <w:rsid w:val="00B57463"/>
    <w:rsid w:val="00B8021B"/>
    <w:rsid w:val="00B93887"/>
    <w:rsid w:val="00B978E2"/>
    <w:rsid w:val="00BA14A3"/>
    <w:rsid w:val="00BB2AF1"/>
    <w:rsid w:val="00BF59D7"/>
    <w:rsid w:val="00C1328C"/>
    <w:rsid w:val="00C173D3"/>
    <w:rsid w:val="00C40184"/>
    <w:rsid w:val="00C62DCF"/>
    <w:rsid w:val="00C6507A"/>
    <w:rsid w:val="00C756BF"/>
    <w:rsid w:val="00C80207"/>
    <w:rsid w:val="00CF7CCB"/>
    <w:rsid w:val="00D24C93"/>
    <w:rsid w:val="00D30971"/>
    <w:rsid w:val="00D419C3"/>
    <w:rsid w:val="00D44D86"/>
    <w:rsid w:val="00D47CC0"/>
    <w:rsid w:val="00D601C6"/>
    <w:rsid w:val="00D733DE"/>
    <w:rsid w:val="00D83897"/>
    <w:rsid w:val="00D927CE"/>
    <w:rsid w:val="00D93BA5"/>
    <w:rsid w:val="00E04594"/>
    <w:rsid w:val="00E21AEC"/>
    <w:rsid w:val="00E42CFD"/>
    <w:rsid w:val="00E60375"/>
    <w:rsid w:val="00E7479E"/>
    <w:rsid w:val="00E80CB4"/>
    <w:rsid w:val="00E846B4"/>
    <w:rsid w:val="00EA137A"/>
    <w:rsid w:val="00EB4765"/>
    <w:rsid w:val="00EC69CB"/>
    <w:rsid w:val="00ED2587"/>
    <w:rsid w:val="00EE4FEF"/>
    <w:rsid w:val="00F03DC8"/>
    <w:rsid w:val="00F14D4D"/>
    <w:rsid w:val="00F16105"/>
    <w:rsid w:val="00F25A7A"/>
    <w:rsid w:val="00F61A07"/>
    <w:rsid w:val="00F8032A"/>
    <w:rsid w:val="00FA0CB2"/>
    <w:rsid w:val="00FB660E"/>
    <w:rsid w:val="00FD1834"/>
    <w:rsid w:val="00FE140E"/>
    <w:rsid w:val="00FE2236"/>
    <w:rsid w:val="00FF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FFA20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3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0375"/>
    <w:pPr>
      <w:spacing w:after="0" w:line="240" w:lineRule="auto"/>
    </w:pPr>
  </w:style>
  <w:style w:type="table" w:styleId="a5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78E2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8">
    <w:name w:val="Hyperlink"/>
    <w:unhideWhenUsed/>
    <w:rsid w:val="00904A4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904A46"/>
    <w:pPr>
      <w:jc w:val="center"/>
    </w:pPr>
    <w:rPr>
      <w:b/>
      <w:bCs/>
      <w:caps/>
      <w:sz w:val="28"/>
    </w:rPr>
  </w:style>
  <w:style w:type="character" w:customStyle="1" w:styleId="ac">
    <w:name w:val="Основной текст Знак"/>
    <w:basedOn w:val="a0"/>
    <w:link w:val="ab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4A4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4A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904A46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basedOn w:val="a0"/>
    <w:link w:val="af2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basedOn w:val="a"/>
    <w:next w:val="af5"/>
    <w:link w:val="af6"/>
    <w:qFormat/>
    <w:rsid w:val="00AF2356"/>
    <w:pPr>
      <w:jc w:val="center"/>
    </w:pPr>
    <w:rPr>
      <w:b/>
      <w:sz w:val="28"/>
      <w:szCs w:val="28"/>
    </w:rPr>
  </w:style>
  <w:style w:type="character" w:customStyle="1" w:styleId="af6">
    <w:name w:val="Название Знак"/>
    <w:link w:val="af4"/>
    <w:rsid w:val="00AF235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5">
    <w:name w:val="Title"/>
    <w:basedOn w:val="a"/>
    <w:next w:val="a"/>
    <w:link w:val="af7"/>
    <w:uiPriority w:val="10"/>
    <w:qFormat/>
    <w:rsid w:val="00AF23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AF235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8">
    <w:name w:val="List Paragraph"/>
    <w:basedOn w:val="a"/>
    <w:uiPriority w:val="34"/>
    <w:qFormat/>
    <w:rsid w:val="00AF2356"/>
    <w:pPr>
      <w:ind w:left="720"/>
      <w:contextualSpacing/>
    </w:pPr>
    <w:rPr>
      <w:sz w:val="28"/>
    </w:rPr>
  </w:style>
  <w:style w:type="character" w:customStyle="1" w:styleId="a4">
    <w:name w:val="Без интервала Знак"/>
    <w:basedOn w:val="a0"/>
    <w:link w:val="a3"/>
    <w:uiPriority w:val="1"/>
    <w:rsid w:val="003F7948"/>
  </w:style>
  <w:style w:type="character" w:customStyle="1" w:styleId="20">
    <w:name w:val="Заголовок 2 Знак"/>
    <w:basedOn w:val="a0"/>
    <w:link w:val="2"/>
    <w:uiPriority w:val="9"/>
    <w:semiHidden/>
    <w:rsid w:val="00EA13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B2666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3063E-2B2E-4E76-8DA4-BF8C083B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2</cp:revision>
  <cp:lastPrinted>2025-06-19T06:11:00Z</cp:lastPrinted>
  <dcterms:created xsi:type="dcterms:W3CDTF">2025-12-18T09:18:00Z</dcterms:created>
  <dcterms:modified xsi:type="dcterms:W3CDTF">2025-12-18T09:18:00Z</dcterms:modified>
</cp:coreProperties>
</file>