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>ОПОВЕЩЕНИЕ</w:t>
      </w:r>
    </w:p>
    <w:p>
      <w:pPr>
        <w:jc w:val="center"/>
      </w:pPr>
      <w:r>
        <w:t>о начале общественных обсуждений</w:t>
      </w:r>
    </w:p>
    <w:p>
      <w:pPr>
        <w:jc w:val="both"/>
      </w:pPr>
    </w:p>
    <w:p>
      <w:pPr>
        <w:jc w:val="both"/>
      </w:pPr>
      <w:r>
        <w:t>7 августа 2026 г.</w:t>
        <w:tab/>
        <w:tab/>
        <w:tab/>
        <w:tab/>
        <w:tab/>
        <w:tab/>
        <w:tab/>
        <w:tab/>
        <w:tab/>
        <w:t xml:space="preserve">                  г. Анапа</w:t>
      </w:r>
    </w:p>
    <w:p>
      <w:pPr>
        <w:jc w:val="both"/>
      </w:pPr>
    </w:p>
    <w:p>
      <w:pPr>
        <w:jc w:val="both"/>
      </w:pPr>
      <w:r>
        <w:t xml:space="preserve">Комиссия по землепользованию и застройке муниципального образования </w:t>
        <w:br/>
        <w:t>город-курорт Анапа (далее – Комиссия) оповещает о начале проведения общественных обсуждений по проекту решения Совета муниципального образования город-курорт Анапа «О внесении изменений в решение Совета муниципального образования город-курорт Анапа от 22 ноября 2024 г. № 726 «Об утверждении Правил благоустройства территории муниципального образования муниципального округа город-курорт Анапа Краснодарского края»</w:t>
        <w:t xml:space="preserve"> (далее – проект Правил благоустройства).</w:t>
      </w:r>
    </w:p>
    <w:p>
      <w:pPr>
        <w:jc w:val="both"/>
      </w:pPr>
      <w:r>
        <w:t xml:space="preserve">Срок проведения общественных обсуждений: с 25 августа 2026 г. до дня опубликования заключения о результатах общественных обсуждений, но не менее одного месяца и не более трех месяцев. </w:t>
      </w:r>
    </w:p>
    <w:p>
      <w:pPr>
        <w:jc w:val="both"/>
      </w:pPr>
      <w:r>
        <w:t>Информационные материалы: экспозиция проекта</w:t>
        <w:t xml:space="preserve"> Правил благоустройства территории муниципального образования город-курорт Анапа.</w:t>
      </w:r>
    </w:p>
    <w:p>
      <w:pPr>
        <w:jc w:val="both"/>
      </w:pPr>
      <w:r>
        <w:t xml:space="preserve">Порядок проведения общественных обсуждений определен статьей 3 Положения об организации и проведении общественных обсуждений по вопросам градостроительной деятельности на территории муниципального образования </w:t>
        <w:br/>
        <w:t>город-курорт Анапа, утвержденного решением Совета муниципального образования город-курорт Анапа от 24 декабря 2020 г. № 72.</w:t>
      </w:r>
    </w:p>
    <w:p>
      <w:pPr>
        <w:jc w:val="both"/>
      </w:pPr>
      <w:r>
        <w:t xml:space="preserve">Экспозиция проекта будет проводиться с 25 августа 2026 г. по </w:t>
        <w:br/>
        <w:t>9 октября 2026 г. в следующих населенных пунктах:</w:t>
      </w:r>
    </w:p>
    <w:p>
      <w:pPr>
        <w:jc w:val="both"/>
      </w:pPr>
      <w:r>
        <w:t xml:space="preserve">г. Анапа – </w:t>
        <w:t>c</w:t>
        <w:t xml:space="preserve"> 25 августа 2026 г. по 9 октября 2026 г. в рабочие дни с 9:00 до 18:00 в здании управления жилищно-коммунального хозяйства администрации муниципального образования город-курорт Анапа по адресу: Краснодарский край, г. Анапа, ул. Крымская, 150;</w:t>
      </w:r>
    </w:p>
    <w:p>
      <w:pPr>
        <w:jc w:val="both"/>
      </w:pPr>
      <w:r>
        <w:t>пос. Виноградный – 26 августа 2026 г. с 11:00 до 13:00 в здании администрации Виноградного сельского округа по адресу: Краснодарский край, Анапский район, пос. Виноградный, ул. Мира, 1а;</w:t>
      </w:r>
    </w:p>
    <w:p>
      <w:pPr>
        <w:jc w:val="both"/>
      </w:pPr>
      <w:r>
        <w:t>ст-ца Благовещенская – 27 августа 2026 г. с 14:00 до 16:00 в здании администрации Благовещенского сельского округа по адресу: Краснодарский край, г. Анапа, ст-ца Благовещенская, ул. Лобача, д. 3;</w:t>
      </w:r>
    </w:p>
    <w:p>
      <w:pPr>
        <w:jc w:val="both"/>
      </w:pPr>
      <w:r>
        <w:t xml:space="preserve">ст-ца Анапская – 28 августа 2026 г. с 11:00 до 13:00 в здании </w:t>
        <w:t xml:space="preserve">администрации Анапского сельского округа по адресу: </w:t>
        <w:t>Краснодарский край, Анапский район,</w:t>
        <w:br/>
        <w:t>ст-ца Анапская, ул. Комсомольская, 75а;</w:t>
      </w:r>
    </w:p>
    <w:p>
      <w:pPr>
        <w:jc w:val="both"/>
      </w:pPr>
      <w:r>
        <w:t xml:space="preserve">с. Супсех – 31 августа 2026 г. с 11:00 до 13:00 в здании администрации Супсехского сельского округа по адресу: Краснодарский край, Анапский район, </w:t>
        <w:br/>
        <w:t>с. Супсех, ул. Фрунзе, д. 72</w:t>
        <w:t>;</w:t>
      </w:r>
    </w:p>
    <w:p>
      <w:pPr>
        <w:jc w:val="both"/>
      </w:pPr>
      <w:r>
        <w:t xml:space="preserve">с. Витязево – 2 сентября 2026 г. с 11:00 до 13:00 в здании администрации Витязевского сельского округа по адресу: Краснодарский край, г. Анапа, </w:t>
        <w:br/>
        <w:t>с. Витязево, ул. Советская, 24;</w:t>
      </w:r>
    </w:p>
    <w:p>
      <w:pPr>
        <w:jc w:val="both"/>
      </w:pPr>
      <w:r>
        <w:t>ст-ца Гостагаевская – 3 сентября 2026 г. с 11:00 до 13:00 в здании администрации Гостагаевского сельского округа по адресу: Краснодарский край, Анапский район, ст-цы Гостагаевская, ул. Советская, д. 72;</w:t>
      </w:r>
    </w:p>
    <w:p>
      <w:pPr>
        <w:jc w:val="both"/>
      </w:pPr>
      <w:r>
        <w:t>с. Юровка – 4 сентября 2026 г. с 11:00 до 13:00 в здании администрации Первомайского сельского округа по адресу: Краснодарский край, Анапский район, с. Юровка, ул. Мироненко, д. 4;</w:t>
      </w:r>
    </w:p>
    <w:p>
      <w:pPr>
        <w:jc w:val="both"/>
      </w:pPr>
      <w:r>
        <w:t xml:space="preserve">с. Цибанобалка – 7 сентября 2026 г. с 11:00 до 13:00 в здании администрации Приморского сельского округа по адресу: Краснодарский край, Анапский район, </w:t>
        <w:br/>
        <w:t>с. Цибанобалка, ул. Садовая, д. 54;</w:t>
      </w:r>
    </w:p>
    <w:p>
      <w:pPr>
        <w:jc w:val="both"/>
      </w:pPr>
      <w:r>
        <w:t xml:space="preserve">с. Джигинка – 8 сентября 2026 г.  с 11:00 до 13:00 в здании администрации Джигинского сельского округа по адресу: Краснодарский край, Анапский район, </w:t>
        <w:br/>
        <w:t>с. Джигинка, ул. Центральная, 8;</w:t>
      </w:r>
    </w:p>
    <w:p>
      <w:pPr>
        <w:jc w:val="both"/>
      </w:pPr>
      <w:r>
        <w:t>с. Гай-Кодзор – 9 сентября 2026 г. с 11:00 до 13:00 в здании администрации Гайкодзорского сельского округа по адресу: Краснодарский край, Анапский район, с. Гай-Кодзор, пер. Школьный, 1</w:t>
        <w:t>.</w:t>
      </w:r>
    </w:p>
    <w:p>
      <w:pPr>
        <w:jc w:val="both"/>
      </w:pPr>
      <w:r>
        <w:t xml:space="preserve">Проект, информационные материалы к нему будут размещены на официальном сайте администрации муниципального образования город-курорт Анапа (www.anapa-official.ru) в информационно-телекоммуникационной </w:t>
        <w:t xml:space="preserve">сети «Интернет» в разделе </w:t>
        <w:t xml:space="preserve">«Градостроительная деятельность» с 25 августа 2026 г. </w:t>
        <w:br/>
        <w:t>по 9 октября 2026 г.</w:t>
      </w:r>
    </w:p>
    <w:p>
      <w:pPr>
        <w:jc w:val="both"/>
      </w:pPr>
      <w:r>
        <w:t xml:space="preserve">Предложения и замечания </w:t>
        <w:t xml:space="preserve">по проекту вносятся участниками общественных обсуждений, прошедшими идентификацию, в период с момента размещения проекта, информационных материалов к нему на официальном сайте </w:t>
        <w:t xml:space="preserve">администрации муниципального образования город-курорт Анапа </w:t>
        <w:br/>
        <w:t>(</w:t>
        <w:t>www.anapa-official.ru</w:t>
        <w:t xml:space="preserve">) в информационно-телекоммуникационной сети «Интернет» </w:t>
        <w:t xml:space="preserve">по 9 октября 2026 </w:t>
        <w:t>г.</w:t>
        <w:t>:</w:t>
      </w:r>
    </w:p>
    <w:p>
      <w:pPr>
        <w:jc w:val="both"/>
      </w:pPr>
      <w:r>
        <w:t>посредством официального сайта администрации муниципального образования город-курорт Анапа в информационно-телекоммуникационной сети «Интернет»;</w:t>
      </w:r>
    </w:p>
    <w:p>
      <w:pPr>
        <w:jc w:val="both"/>
      </w:pPr>
      <w:r>
        <w:t xml:space="preserve">в письменной форме или в форме электронного документа в адрес </w:t>
        <w:t>Комиссии (г. Анапа, ул. Крымская, 150);</w:t>
      </w:r>
    </w:p>
    <w:p>
      <w:pPr>
        <w:jc w:val="both"/>
      </w:pPr>
      <w:r>
        <w:t>посредством записи в книге (журнале) учета посетителей экспозиции проекта</w:t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t xml:space="preserve">Председатель комиссии по </w:t>
      </w:r>
    </w:p>
    <w:p>
      <w:r>
        <w:t xml:space="preserve">землепользованию и застройке </w:t>
      </w:r>
    </w:p>
    <w:p>
      <w:r>
        <w:t xml:space="preserve">муниципального образования </w:t>
      </w:r>
    </w:p>
    <w:p>
      <w:r>
        <w:t>город-курорт Анапа</w:t>
        <w:tab/>
        <w:tab/>
        <w:tab/>
        <w:tab/>
        <w:tab/>
        <w:tab/>
        <w:tab/>
        <w:t xml:space="preserve">              В.Н. Лазутченко </w:t>
      </w:r>
    </w:p>
    <w:tbl>
      <w:tblPr>
        <w:tblW w:w="0" w:type="auto"/>
      </w:tblPr>
      <w:tr>
        <w:tc>
          <w:p>
            <w:pPr>
              <w:jc w:val="both"/>
            </w:pPr>
          </w:p>
        </w:tc>
        <w:tc>
          <w:p>
            <w:r>
              <w:t>Приложение</w:t>
            </w:r>
          </w:p>
          <w:p/>
          <w:p>
            <w:r>
              <w:t>УТВЕРЖДЕНЫ</w:t>
            </w:r>
          </w:p>
          <w:p>
            <w:r>
              <w:t>решением Совета</w:t>
            </w:r>
          </w:p>
          <w:p>
            <w:r>
              <w:t>муниципального образования</w:t>
            </w:r>
          </w:p>
          <w:p>
            <w:r>
              <w:t>город-курорт Анапа</w:t>
            </w:r>
          </w:p>
          <w:p>
            <w:r>
              <w:t xml:space="preserve">от «____» _________ №______ </w:t>
            </w:r>
          </w:p>
          <w:p/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center"/>
      </w:pPr>
      <w:r>
        <w:t>ИЗМЕНЕНИЯ,</w:t>
      </w:r>
    </w:p>
    <w:p>
      <w:pPr>
        <w:jc w:val="center"/>
      </w:pPr>
      <w:r>
        <w:t xml:space="preserve">вносимые </w:t>
        <w:t>в решение Совета муниципального образования город-курорт Анапа от 22 ноября 2024 г. № 726 «Об утверждении правил благоустройства территории муниципального образования муниципального округа город-курорт Анапа Краснодарского края»</w:t>
      </w:r>
    </w:p>
    <w:p>
      <w:pPr>
        <w:jc w:val="center"/>
      </w:pPr>
    </w:p>
    <w:p>
      <w:pPr>
        <w:jc w:val="both"/>
      </w:pPr>
      <w:r>
        <w:tab/>
        <w:tab/>
        <w:t>1. Дополнить пункт 2.2 раздела 2. «Благоустройство территорий общего пользования» приложения абзацами следующего содержания:</w:t>
      </w:r>
    </w:p>
    <w:p>
      <w:pPr>
        <w:jc w:val="both"/>
      </w:pPr>
      <w:r>
        <w:t xml:space="preserve">«Размещение элементов благоустройства является самовольным в случае несоответствия размещенных элементов благоустройства проекту благоустройства. </w:t>
      </w:r>
    </w:p>
    <w:p>
      <w:pPr>
        <w:jc w:val="both"/>
      </w:pPr>
      <w:r>
        <w:t>В случае размещения самовольно установленных элементов благоустройства на объектах благоустройства на территориях общего пользования администрация вправе осуществить демонтаж самовольно установленных элементов благоустройства с последующим возложением всех понесенных расходов на лицо, осуществившее самовольную установку.</w:t>
      </w:r>
    </w:p>
    <w:p>
      <w:pPr>
        <w:jc w:val="both"/>
      </w:pPr>
      <w:r>
        <w:t>В иных случаях обязанность по демонтажу самовольно установленных элементов благоустройства на объектах благоустройства возлагается на правообладателей земельного участка, на котором размещены самовольно установленные элементы благоустройства.».</w:t>
      </w:r>
    </w:p>
    <w:p>
      <w:pPr>
        <w:jc w:val="both"/>
      </w:pPr>
      <w:r>
        <w:t>2. В разделе 4. «Благоустройство общественных территорий рекреационного назначения»:</w:t>
      </w:r>
    </w:p>
    <w:p>
      <w:pPr>
        <w:jc w:val="both"/>
      </w:pPr>
      <w:r>
        <w:t>абзац 3 пункта 4.6 раздела изложить в следующей редакции:</w:t>
      </w:r>
    </w:p>
    <w:p>
      <w:pPr>
        <w:jc w:val="both"/>
      </w:pPr>
      <w:r>
        <w:t>«На территории парка владельцами этих территорий должны быть установлены урны. Расстояние между урнами должно составлять не более 100 метров, при этом количество урн для мусора определяется и устанавливается хозяйствующим субъектом, владеющим парком, в соответствии с фактически образуемым объемом отходов и эксплуатационной нагрузкой каждого участка пешеходно-тропиночной сети.»;</w:t>
      </w:r>
    </w:p>
    <w:p>
      <w:pPr>
        <w:jc w:val="both"/>
      </w:pPr>
      <w:r>
        <w:t>подпункт 5 пункта 4.7 раздела изложить в следующей редакции:</w:t>
      </w:r>
    </w:p>
    <w:p>
      <w:pPr>
        <w:jc w:val="both"/>
      </w:pPr>
      <w:r>
        <w:t>«5) обеспечивается озеленение и формирование берегов водных объектов на общественных территориях рекреационного назначения по согласованию с уполномоченными органами в соответствии с действующим законодательством.»;</w:t>
      </w:r>
    </w:p>
    <w:p>
      <w:pPr>
        <w:jc w:val="both"/>
      </w:pPr>
      <w:r>
        <w:t>в пункте 4.8 второе предложение изложить в следующей редакции «Внешний вид, цвето-графическое оформление элементов благоустройства, регулирование внешнего облика которых предусмотрено Дизайн-кодом, должны соответствовать решениям, предусмотренным Дизайн-кодом.</w:t>
      </w:r>
    </w:p>
    <w:p>
      <w:pPr>
        <w:jc w:val="both"/>
      </w:pPr>
      <w:r>
        <w:t>В целях обеспечения безопасности нахождения посетителей объекта рекреации вблизи водных объектов в зависимости от ландшафтных условий и характера береговой линии рекомендуется установка просматриваемого ограждения водных объектов.»;</w:t>
      </w:r>
    </w:p>
    <w:p>
      <w:pPr>
        <w:jc w:val="both"/>
      </w:pPr>
      <w:r>
        <w:t>дополнить раздел 4. «Благоустройство общественных территорий рекреационного назначения»</w:t>
        <w:t xml:space="preserve"> </w:t>
        <w:t>следующим пунктом:</w:t>
      </w:r>
    </w:p>
    <w:p>
      <w:pPr>
        <w:jc w:val="both"/>
      </w:pPr>
      <w:r>
        <w:t>«4.11. Объекты мелкорозничной торговли и питания, размещаемые на территории объектов рекреации, проектируются некапитальными и оборудуются туалетом, доступным для посетителей объекта, допускается использование передвижных тележек для торговли напитками, мороженым и иными готовыми пищевыми продуктами</w:t>
      </w:r>
    </w:p>
    <w:p>
      <w:pPr>
        <w:jc w:val="both"/>
      </w:pPr>
      <w:r>
        <w:t>Размещение объектов мелкорозничной торговли и питания, а также передвижных тележек на территории объектов рекреации возможно исключительно в соответствии со схемами размещения нестационарных торговых объектов, объектов по оказанию услуг, утверждаемыми органом местного самоуправления в установленном порядке.».</w:t>
      </w:r>
    </w:p>
    <w:p>
      <w:pPr>
        <w:jc w:val="both"/>
      </w:pPr>
      <w:r>
        <w:t>3. В разделе 5. «Содержание территорий общего пользования и порядок пользования такими территориями»:</w:t>
      </w:r>
    </w:p>
    <w:p>
      <w:pPr>
        <w:jc w:val="both"/>
      </w:pPr>
      <w:r>
        <w:t>в абзаце 2 пункта 5.1 раздела слова «ежедневную уборку, сбор и вывоз мусора;» заменить словами «уборку, сбор и вывоз мусора в целях недопущения переполнения урн и образования бросового мусора на прилегающей к урне территории;»;</w:t>
      </w:r>
    </w:p>
    <w:p>
      <w:pPr>
        <w:jc w:val="both"/>
      </w:pPr>
      <w:r>
        <w:t>пункт 5.3 раздела исключить.</w:t>
      </w:r>
    </w:p>
    <w:p>
      <w:pPr>
        <w:jc w:val="both"/>
      </w:pPr>
      <w:r>
        <w:t>4. В разделе 6. «Внешний вид и содержание фасадов и ограждающих конструкций зданий, строений, сооружений»:</w:t>
      </w:r>
    </w:p>
    <w:p>
      <w:pPr>
        <w:jc w:val="both"/>
      </w:pPr>
      <w:r>
        <w:t>абзац 1 пункта 6.3.2 после слов «в границах объекта благоустройства» дополнить словами «как минимум на протяжении одного квартала с обеих сторон улиц с максимально допустимой высотой ограждений 2,0 м (кроме объектов со специальными требованиями к ограждению их территории)»;</w:t>
      </w:r>
    </w:p>
    <w:p>
      <w:pPr>
        <w:jc w:val="both"/>
      </w:pPr>
      <w:r>
        <w:t>пункт 6.3.2 дополнить абзацем следующего содержания:</w:t>
      </w:r>
    </w:p>
    <w:p>
      <w:pPr>
        <w:jc w:val="both"/>
      </w:pPr>
      <w:r>
        <w:t>«По границе с соседним земельным участком ограждения должны быть проветриваемыми на высоту не менее 0,5 м от уровня земли и высотой не более 2,0 м.»;</w:t>
      </w:r>
    </w:p>
    <w:p>
      <w:pPr>
        <w:jc w:val="both"/>
      </w:pPr>
      <w:r>
        <w:t>абзац 1 пункта 6.3.7 раздела изложить в следующей редакции:</w:t>
      </w:r>
    </w:p>
    <w:p>
      <w:pPr>
        <w:jc w:val="both"/>
      </w:pPr>
      <w:r>
        <w:t>«Допускается устройство декоративных ограждений сезонных кафе в населенных пунктах, в случае согласования соответствия внешнего вида и размещения таких элементов с управлением архитектуры и градостроительства администрации. Декоративные ограждения размещаются в одну линию в границах зоны размещения сезонных кафе. Конструкции этих ограждений не должны включать в себя выступающих, острых деталей, опасных для пешеходов. Не допускается использовать в качестве ограждений сезонных кафе глухие конструкции, инвентарные металлические сборно-разборные конструкции (секции из профильных труб и сетки/профлиста) и веревочные ограждения.»;</w:t>
      </w:r>
    </w:p>
    <w:p>
      <w:pPr>
        <w:jc w:val="both"/>
      </w:pPr>
      <w:r>
        <w:t>пункт 6.4 раздела изложить в следующей редакции:</w:t>
      </w:r>
    </w:p>
    <w:p>
      <w:pPr>
        <w:jc w:val="both"/>
      </w:pPr>
      <w:r>
        <w:t>«6.4. Требования к проектированию стилистически единой, комфортной и безопасной городской среды в части согласования и размещения вывесок, элементов навигации, информационных табличек и рекламных конструкций, торговых объектов, объектов по оказанию услуг, а также иных объектов, регулирование внешнего облика которых предусмотрено Дизайн-кодом, определяются Дизайн-кодом муниципального образования город-курорт Анапа и носят обязательный характер».</w:t>
      </w:r>
    </w:p>
    <w:p>
      <w:pPr>
        <w:jc w:val="both"/>
      </w:pPr>
      <w:r>
        <w:t>5. В разделе 9. «Организации озеленения территории муниципального образования, включая порядок создания, содержания, восстановления и охраны расположенных в границах населенных пунктов муниципального образования газонов, цветников и иных территорий, занятых травянистыми растениями»:</w:t>
      </w:r>
    </w:p>
    <w:p>
      <w:pPr>
        <w:jc w:val="both"/>
      </w:pPr>
      <w:r>
        <w:t>в наименовании раздела слово «организации» заменить словом «организация»;</w:t>
      </w:r>
    </w:p>
    <w:p>
      <w:pPr>
        <w:jc w:val="both"/>
      </w:pPr>
      <w:r>
        <w:t>пункт 9.2 изложить в следующей редакции:</w:t>
      </w:r>
    </w:p>
    <w:p>
      <w:pPr>
        <w:jc w:val="both"/>
      </w:pPr>
      <w:r>
        <w:t>«Создание участков озеленения и высадка зеленых насаждений осуществляется по согласованию с уполномоченным органом администрации муниципального образования город-курорт Анапа, ресурсоснабжающими организациями, являющимися поставщиками электро-, теплоэнергии, воды и газа.»;</w:t>
      </w:r>
    </w:p>
    <w:p>
      <w:pPr>
        <w:jc w:val="both"/>
      </w:pPr>
      <w:r>
        <w:t>пункты 9.5, 9.6 изложить в следующей редакции:</w:t>
      </w:r>
    </w:p>
    <w:p>
      <w:pPr>
        <w:jc w:val="both"/>
      </w:pPr>
      <w:r>
        <w:t>«9.5. Обязанности по содержанию зеленых насаждений, находящихся на участках озеленения, являющихся территориями общего пользования, осуществляются уполномоченными органами администрации муниципального образования в установленной сфере деятельности в соответствии с положениями об этих органах, на иных территориях – правообладателями земельных участков на территории которых находятся зеленые насаждения.</w:t>
      </w:r>
    </w:p>
    <w:p>
      <w:pPr>
        <w:jc w:val="both"/>
      </w:pPr>
      <w:r>
        <w:t>9.6.</w:t>
        <w:tab/>
        <w:t>В рамках мероприятий по содержанию участков озеленения осуществляются следующие мероприятия по поддержанию их функционального состояния и восстановлению зеленых насаждений:</w:t>
      </w:r>
    </w:p>
    <w:p>
      <w:pPr>
        <w:jc w:val="both"/>
      </w:pPr>
      <w:r>
        <w:t xml:space="preserve">своевременное проведение агротехнических мероприятий, в том числе обработка почвы, полив, внесение удобрений, рыхление, сушка, обрезка крон деревьев и кустарников, защита растений от вредителей и болезней, борьба с вредителями и болезнями растений, скашивание травы; </w:t>
      </w:r>
    </w:p>
    <w:p>
      <w:pPr>
        <w:jc w:val="both"/>
      </w:pPr>
      <w:r>
        <w:t>обрезка и вырубка сухостоя и аварийных деревьев, вырезка сухих и поломанных сучьев и вырезка веток, ограничивающих видимость технических средств регулирования дорожного движения;</w:t>
      </w:r>
    </w:p>
    <w:p>
      <w:pPr>
        <w:jc w:val="both"/>
      </w:pPr>
      <w:r>
        <w:t>комплексный уход за газонами, систематический покос газонов и иной травянистой растительности;</w:t>
      </w:r>
    </w:p>
    <w:p>
      <w:pPr>
        <w:jc w:val="both"/>
      </w:pPr>
      <w:r>
        <w:t>своевременный ремонт ограждений зеленых насаждений;</w:t>
      </w:r>
    </w:p>
    <w:p>
      <w:pPr>
        <w:jc w:val="both"/>
      </w:pPr>
      <w:r>
        <w:t>содержание цветников (полив, рыхление почвы, внесение удобрений, удаление отцветших соцветий);</w:t>
      </w:r>
    </w:p>
    <w:p>
      <w:pPr>
        <w:jc w:val="both"/>
      </w:pPr>
      <w:r>
        <w:t>выращивание зеленых насаждений;</w:t>
      </w:r>
    </w:p>
    <w:p>
      <w:pPr>
        <w:jc w:val="both"/>
      </w:pPr>
      <w:r>
        <w:t>и иные мероприятия.</w:t>
      </w:r>
    </w:p>
    <w:p>
      <w:pPr>
        <w:jc w:val="both"/>
      </w:pPr>
      <w:r>
        <w:t>К деятельности по поддержанию функционального состояния зеленых насаждений относится приобретение специализированного оборудования и техники для диагностики внутреннего состояния деревьев, для производства работ по корчевке пней, для проведения высотных работ по обрезке крон, для ухода за почвой.»;</w:t>
      </w:r>
    </w:p>
    <w:p>
      <w:pPr>
        <w:jc w:val="both"/>
      </w:pPr>
      <w:r>
        <w:t>пункт 9.10 раздела изложить в следующей редакции:</w:t>
      </w:r>
    </w:p>
    <w:p>
      <w:pPr>
        <w:jc w:val="both"/>
      </w:pPr>
      <w:r>
        <w:t xml:space="preserve">«Кронирование, формовочная обрезка деревьев и кустарников производится в осенне-зимний период с 1 ноября по 1 апреля. </w:t>
      </w:r>
    </w:p>
    <w:p>
      <w:pPr>
        <w:jc w:val="both"/>
      </w:pPr>
      <w:r>
        <w:t>Санитарная обрезка, обрезка и вырубка сухостоя, аварийных деревьев, вырезка сухих, поломанных сучьев, удаление старых, больных, усыхающих и поврежденных ветвей, вырезка веток, ограничивающих видимость технических средств регулирования дорожного движения, производится круглогодично по их мере выявления.</w:t>
      </w:r>
    </w:p>
    <w:p>
      <w:pPr>
        <w:jc w:val="both"/>
      </w:pPr>
      <w:r>
        <w:t>Омолаживающая обрезка производится ранней весной до начала сокодвижения.</w:t>
      </w:r>
    </w:p>
    <w:p>
      <w:pPr>
        <w:jc w:val="both"/>
      </w:pPr>
      <w:r>
        <w:t>Посадка новых растений взамен удаленных производится в агротехнические сроки, установленные правовым актом администрации.».</w:t>
      </w:r>
    </w:p>
    <w:p>
      <w:pPr>
        <w:jc w:val="both"/>
      </w:pPr>
      <w:r>
        <w:t>6. Раздел 10. «Размещение информации на территории муниципального образования, в том числе установка указателей с наименованиями улиц и номерами домов, вывесок» дополнить следующим пунктом:</w:t>
      </w:r>
    </w:p>
    <w:p>
      <w:pPr>
        <w:jc w:val="both"/>
      </w:pPr>
      <w:r>
        <w:t>«10.8. Обязанность по размещению указателей наименования улиц и номеров домов на фасадах возлагается на правообладателей земельных участков и расположенных на них объектов.».</w:t>
      </w:r>
    </w:p>
    <w:p>
      <w:pPr>
        <w:jc w:val="both"/>
      </w:pPr>
      <w:r>
        <w:t>7. Пункт 11.4 раздела 11. «Размещение и содержание детских и спортивных площадок» изложить в следующей редакции:</w:t>
      </w:r>
    </w:p>
    <w:p>
      <w:pPr>
        <w:jc w:val="both"/>
      </w:pPr>
      <w:r>
        <w:t>«Размещение и содержание детских и спортивных площадок должно производиться с учетом установленных законодательством требований к порядку их размещения и безопасности эксплуатации.</w:t>
      </w:r>
    </w:p>
    <w:p>
      <w:pPr>
        <w:jc w:val="both"/>
      </w:pPr>
      <w:r>
        <w:t>Детские и спортивные площадки должны быть отгорожены сплошным ограждением в случае их размещения на расстоянии менее чем в 50 м от края проезжей части и(или) вдоль прямого участка дороги (проезжей части) протяжённостью более 25 м.</w:t>
      </w:r>
    </w:p>
    <w:p>
      <w:pPr>
        <w:jc w:val="both"/>
      </w:pPr>
      <w:r>
        <w:t xml:space="preserve">В случаях, когда в связи со сложившейся застройкой, невозможно обеспечить соблюдение предусмотренного пунктом 7.7 Методических рекомендаций по благоустройству общественных и дворовых территорий средствами спортивной и детской игровой инфраструктуры, утвержденных Приказом Минстроя России № 897/пр, Минспорта России № 1128 </w:t>
        <w:br/>
        <w:t>от 27 декабря 2019 г., расстояния от границ существующих детских игровых площадок, инклюзивных спортивно-игровых площадок, детские и спортивные площадки должны быть отгорожены от проездов, разворотных площадок, гостевых стоянок, площадок для установки мусоросборников, контейнерных площадок, мест, предназначенных для размещения транспортных средств, в случаях их размещения на расстоянии ближе 15 метров.</w:t>
      </w:r>
    </w:p>
    <w:p>
      <w:pPr>
        <w:jc w:val="both"/>
      </w:pPr>
      <w:r>
        <w:t>Оборудование указанных детских и спортивных площадок ограждением высотой не менее 50 см с бетонированным основанием является обязательным элементом их обустройства.».</w:t>
      </w:r>
    </w:p>
    <w:p>
      <w:pPr>
        <w:jc w:val="both"/>
      </w:pPr>
      <w:r>
        <w:t>8. В разделе 12. «Размещение и содержание парковок (парковочных мест), стоянок автомобилей, территорий гаражного назначения»:</w:t>
      </w:r>
    </w:p>
    <w:p>
      <w:pPr>
        <w:jc w:val="both"/>
      </w:pPr>
      <w:r>
        <w:t>пункт 12.7 раздела изложить в следующей редакции:</w:t>
      </w:r>
    </w:p>
    <w:p>
      <w:pPr>
        <w:jc w:val="both"/>
      </w:pPr>
      <w:r>
        <w:t>«12.7. Стоянки автомобилей в границах водоохранных зон водных объектов следует размещать в специально оборудованных местах, имеющих твердое покрытие, и при условии оборудования таких стоянок сооружениями, предусмотренными частью 16 статьи 65 Водного кодекса Российской Федерации,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среды.»;</w:t>
      </w:r>
    </w:p>
    <w:p>
      <w:pPr>
        <w:jc w:val="both"/>
      </w:pPr>
      <w:r>
        <w:t>в пункте 12.15 слова «признания данных транспортных средств бесхозяйными» заменить словами «перемещения таких транспортных средств с территории общего пользования».</w:t>
      </w:r>
    </w:p>
    <w:p>
      <w:pPr>
        <w:jc w:val="both"/>
      </w:pPr>
      <w:r>
        <w:t xml:space="preserve">9. В разделе 13. «Размещение и содержание малых архитектурных форм, городской мебели, площадок для выгула животных, некапитальных, в том числе нестационарных строений и сооружений»: </w:t>
      </w:r>
    </w:p>
    <w:p>
      <w:pPr>
        <w:jc w:val="both"/>
      </w:pPr>
      <w:r>
        <w:t>пункт 13.9 раздела дополнить следующими абзацами:</w:t>
      </w:r>
    </w:p>
    <w:p>
      <w:pPr>
        <w:jc w:val="both"/>
      </w:pPr>
      <w:r>
        <w:t>«Не допускается размещение МАФ и произведений монументального искусства, использующих непристойные образы, умышленную двусмысленность, вызывающие ассоциации с оскорбительными непристойными выражениями, а также объектов, сюжеты, символы, изобразительные элементы или образы которых могут быть восприняты как оскорбительные, уничижительные или вызывающие.</w:t>
      </w:r>
    </w:p>
    <w:p>
      <w:pPr>
        <w:jc w:val="both"/>
      </w:pPr>
      <w:r>
        <w:t>МАФ и произведения монументального искусства не должны содержать элементов, посягающих на общественные отношения, противоречащих общественным интересам, принципам гуманности и морали, оскорбляющие человеческое достоинство, религиозные чувства верующих, культуру и традиции этнических групп или социальных сообществ.»;</w:t>
      </w:r>
    </w:p>
    <w:p>
      <w:pPr>
        <w:jc w:val="both"/>
      </w:pPr>
      <w:r>
        <w:t>абзац 1 пункта 13.11 раздела изложить в следующей редакции:</w:t>
      </w:r>
    </w:p>
    <w:p>
      <w:pPr>
        <w:jc w:val="both"/>
      </w:pPr>
      <w:r>
        <w:t>«Визуальные обследования объектов проводятся не реже 2-х раз в год.»;</w:t>
      </w:r>
    </w:p>
    <w:p>
      <w:pPr>
        <w:jc w:val="both"/>
      </w:pPr>
      <w:r>
        <w:t>пункт 13.13 раздела изложить в следующей редакции:</w:t>
      </w:r>
    </w:p>
    <w:p>
      <w:pPr>
        <w:jc w:val="both"/>
      </w:pPr>
      <w:r>
        <w:t>«13.13. Работы по содержанию объектов необходимо проводить в течении месяца с момента выявления такой необходимости, но не реже одного раза в год, за исключением отдельных видов работ, при температуре не менее 10 градусов выше нуля и при отсутствии осадков.».</w:t>
      </w:r>
    </w:p>
    <w:p>
      <w:pPr>
        <w:jc w:val="both"/>
      </w:pPr>
      <w:r>
        <w:t>10. В разделе 14. «Размещение и содержание контейнерных площадок и площадок для складирования отдельных групп коммунальных отходов»:</w:t>
      </w:r>
    </w:p>
    <w:p>
      <w:pPr>
        <w:jc w:val="both"/>
      </w:pPr>
      <w:r>
        <w:t xml:space="preserve">пункт 14.3 раздела изложить в следующей редакции: </w:t>
      </w:r>
    </w:p>
    <w:p>
      <w:pPr>
        <w:jc w:val="both"/>
      </w:pPr>
      <w:r>
        <w:t>«14.3. Контейнерные площадки должны быть оборудованы твердым покрытием (асфальтовым, бетонным) без выбоин, просадок, проломов, сдвигов, волн, гребенок, колей и сорной растительности между бортовыми камнями. Уклон покрытия площадки устанавливается с учетом недопущения застаивания талых и дождевых сточных вод, и смещения контейнера.»;</w:t>
      </w:r>
    </w:p>
    <w:p>
      <w:pPr>
        <w:jc w:val="both"/>
      </w:pPr>
      <w:r>
        <w:t>пункт 14.4 раздела исключить;</w:t>
      </w:r>
    </w:p>
    <w:p>
      <w:pPr>
        <w:jc w:val="both"/>
      </w:pPr>
      <w:r>
        <w:t>пункт 14.10 раздела изложить в следующей редакции:</w:t>
      </w:r>
    </w:p>
    <w:p>
      <w:pPr>
        <w:jc w:val="both"/>
      </w:pPr>
      <w:r>
        <w:t>«14.10. Места накопления ТКО должны быть оборудованы металлическим каркасом из металлической профилированной трубы, иметь ограждение с четырех сторон, с крышей с уклоном для предотвращения скопления осадков (павильон), на бетонном основании с уклоном для отвода воды.</w:t>
      </w:r>
    </w:p>
    <w:p>
      <w:pPr>
        <w:jc w:val="both"/>
      </w:pPr>
      <w:r>
        <w:t>До обеспечения доступа спецтехники одна из стороны павильона оборудуется распашными либо откатными воротами, не препятствующими доступу мусоровозов и обслуживанию контейнерной площадки.</w:t>
      </w:r>
    </w:p>
    <w:p>
      <w:pPr>
        <w:jc w:val="both"/>
      </w:pPr>
      <w:r>
        <w:t xml:space="preserve">Допускается наличие проема в верхней части контейнерной площадки высотой не более метра. </w:t>
      </w:r>
    </w:p>
    <w:p>
      <w:pPr>
        <w:jc w:val="both"/>
      </w:pPr>
      <w:r>
        <w:t>В качестве материалов отделки мест накопления ТКО допускается использование профилированного металлического листа, металлических либо композиционных горизонтальных ламелей.</w:t>
      </w:r>
    </w:p>
    <w:p>
      <w:pPr>
        <w:jc w:val="both"/>
      </w:pPr>
      <w:r>
        <w:t>В качестве основного конструктивного материала урн допускается использование металла, бетона, композиционных материалов. В качестве материала отделки – металл, природный камень.</w:t>
      </w:r>
    </w:p>
    <w:p>
      <w:pPr>
        <w:jc w:val="both"/>
      </w:pPr>
      <w:r>
        <w:t>Крепление контейнерных площадок и урн – бетонирование опор либо анкерное крепление.</w:t>
      </w:r>
    </w:p>
    <w:p>
      <w:pPr>
        <w:jc w:val="both"/>
      </w:pPr>
      <w:r>
        <w:t>В качестве цветовой гаммы урн, контейнеров и контейнерных площадок допускается использование основных цветов каталога RAL Classic.</w:t>
      </w:r>
    </w:p>
    <w:p>
      <w:pPr>
        <w:jc w:val="both"/>
      </w:pPr>
      <w:r>
        <w:t>Внешний вид, цвето-графическое оформление урн, контейнеров и контейнерных площадок подлежат согласованию с управлением архитектуры и градостроительства администрации.»;</w:t>
      </w:r>
    </w:p>
    <w:p>
      <w:pPr>
        <w:jc w:val="both"/>
      </w:pPr>
      <w:r>
        <w:t>абзац 1 пункта 14.11 раздела изложить в следующей редакции:</w:t>
      </w:r>
    </w:p>
    <w:p>
      <w:pPr>
        <w:jc w:val="both"/>
      </w:pPr>
      <w:r>
        <w:t>«Проведение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законодательством Российской Федерации обеспечивает региональный оператор.».</w:t>
      </w:r>
    </w:p>
    <w:p>
      <w:pPr>
        <w:jc w:val="both"/>
      </w:pPr>
      <w:r>
        <w:t>пункт 14.14 раздела изложить в следующей редакции:</w:t>
      </w:r>
    </w:p>
    <w:p>
      <w:pPr>
        <w:jc w:val="both"/>
      </w:pPr>
      <w:r>
        <w:t>«14.14. Хозяйствующие субъекты должны установить урны на входных группах, прилегающих к торговым объектам (объектам по оказанию услуг), включая нестационарные объекты, территориях, обеспечить организацию вывоза ТКО, КГО, упаковки в установленном порядке (заключение договора со специализированной организацией).</w:t>
      </w:r>
    </w:p>
    <w:p>
      <w:pPr>
        <w:jc w:val="both"/>
      </w:pPr>
      <w:r>
        <w:t>Хозяйствующие субъекты вправе обеспечить организацию вывоза ТКО, КГО путем организации собственных мест (площадок) накопления (ТКО, КГО, места для сбора отходов, упаковки) после согласования с уполномоченным органом местного самоуправления и включения сведений о площадке в реестр мест накопления ТКО, либо использовать муниципальные контейнерные площадки, если это предусмотрено договором с региональным оператором и соответствует территориальной схеме обращения с отходами.».</w:t>
      </w:r>
    </w:p>
    <w:p>
      <w:pPr>
        <w:jc w:val="both"/>
      </w:pPr>
      <w:r>
        <w:t>11. В разделе 15. «Организация пешеходных коммуникаций, в том числе тротуаров, аллей, дорожек, тропинок»:</w:t>
      </w:r>
    </w:p>
    <w:p>
      <w:pPr>
        <w:jc w:val="both"/>
      </w:pPr>
      <w:r>
        <w:t>абзац 1 пункта 15.1 раздела изложить в следующей редакции:</w:t>
      </w:r>
    </w:p>
    <w:p>
      <w:pPr>
        <w:jc w:val="both"/>
      </w:pPr>
      <w:r>
        <w:t>«Проектирование пешеходных коммуникаций осуществляется с учетом фактических пешеходных маршрутов и движения пешеходных потоков, соединяющих основные точки притяжения людей.»;</w:t>
      </w:r>
    </w:p>
    <w:p>
      <w:pPr>
        <w:jc w:val="both"/>
      </w:pPr>
      <w:r>
        <w:t>абзац 1 пункта 15.5 раздела изложить в следующей редакции:</w:t>
      </w:r>
    </w:p>
    <w:p>
      <w:pPr>
        <w:jc w:val="both"/>
      </w:pPr>
      <w:r>
        <w:t>«Пешеходные дорожки и тротуары в составе автомобильных дорог общего пользования в условиях сложившейся застройки в целях избегания скопления людей предусматриваются шириной не менее 1,2 метра. В случае проектирования и строительства нового участка улично-дорожной сети – не менее 2 м.».</w:t>
      </w:r>
    </w:p>
    <w:p>
      <w:pPr>
        <w:jc w:val="both"/>
      </w:pPr>
      <w:r>
        <w:t>12. В разделе 17. «Уборка территории муниципального образования, в том числе в зимний период»:</w:t>
      </w:r>
    </w:p>
    <w:p>
      <w:pPr>
        <w:jc w:val="both"/>
      </w:pPr>
      <w:r>
        <w:t xml:space="preserve">абзац 2 пункта 17.1  раздела изложить в следующей редакции:</w:t>
      </w:r>
    </w:p>
    <w:p>
      <w:pPr>
        <w:jc w:val="both"/>
      </w:pPr>
      <w:r>
        <w:t>«В курортной и центральной части уборка территории осуществляется не менее 1 раза в день (включая выходные и праздничные дни).»;</w:t>
      </w:r>
    </w:p>
    <w:p>
      <w:pPr>
        <w:jc w:val="both"/>
      </w:pPr>
      <w:r>
        <w:t>в пункте 17.2 раздела цифры «1,5», «3» заменить соответственно цифрами «2,10», «10»;</w:t>
      </w:r>
    </w:p>
    <w:p>
      <w:pPr>
        <w:jc w:val="both"/>
      </w:pPr>
      <w:r>
        <w:t>пункт 17.3 раздела изложить в следующей редакции:</w:t>
      </w:r>
    </w:p>
    <w:p>
      <w:pPr>
        <w:jc w:val="both"/>
      </w:pPr>
      <w:r>
        <w:t>«17.3. В целях установления рационального направления движения уборочной техники, количества машин и очередности проходов, мест и характера маневрирования машин, схем перемещения отходов, смета, снега, сочетания участков механизированной и ручной уборки должно быть разработано техническое задание на уборку территории муниципального образования, которое утверждается уполномоченным органом.»;</w:t>
      </w:r>
    </w:p>
    <w:p>
      <w:pPr>
        <w:jc w:val="both"/>
      </w:pPr>
      <w:r>
        <w:t>пункт 17.6 раздела изложить в следующей редакции:</w:t>
      </w:r>
    </w:p>
    <w:p>
      <w:pPr>
        <w:jc w:val="both"/>
      </w:pPr>
      <w:r>
        <w:t>«17.6. Очистка прибордюрной части дорог, тротуаров от пыли, песка и мусора после мойки производится силами участников благоустройства, в ведении которых находятся территории.»;</w:t>
      </w:r>
    </w:p>
    <w:p>
      <w:pPr>
        <w:jc w:val="both"/>
      </w:pPr>
      <w:r>
        <w:t>абзац 1 пункта 17.9 раздела изложить в следующей редакции:</w:t>
      </w:r>
    </w:p>
    <w:p>
      <w:pPr>
        <w:jc w:val="both"/>
      </w:pPr>
      <w:r>
        <w:t>«Укладка свежевыпавшего снега в валы и кучи разрешается на всех улицах, площадях, набережных, бульварах и скверах.»;</w:t>
      </w:r>
    </w:p>
    <w:p>
      <w:pPr>
        <w:jc w:val="both"/>
      </w:pPr>
      <w:r>
        <w:t>пункт 17.10 раздела изложить в следующей редакции:</w:t>
      </w:r>
    </w:p>
    <w:p>
      <w:pPr>
        <w:jc w:val="both"/>
      </w:pPr>
      <w:r>
        <w:t>«17.10. Уборка снега и льда с территории общего пользования муниципального образования начинается немедленно с начала снегопада и производится, в первую очередь, с автомобильных дорог, по которым проходят маршруты наземного общественного транспорта, мостов, путепроводов.»;</w:t>
      </w:r>
    </w:p>
    <w:p>
      <w:pPr>
        <w:jc w:val="both"/>
      </w:pPr>
      <w:r>
        <w:t>абзац 3 пункта 17.11 раздела изложить в следующей редакции:</w:t>
      </w:r>
    </w:p>
    <w:p>
      <w:pPr>
        <w:jc w:val="both"/>
      </w:pPr>
      <w:r>
        <w:t>«Тротуары, общественные и дворовые территории с асфальтовым покрытием очищаются от снега и обледенелого наката под скребок и посыпаются антигололедными средствами.»;</w:t>
      </w:r>
    </w:p>
    <w:p>
      <w:pPr>
        <w:jc w:val="both"/>
      </w:pPr>
      <w:r>
        <w:t>пункт 17.15 раздела изложить в следующей редакции:</w:t>
      </w:r>
    </w:p>
    <w:p>
      <w:pPr>
        <w:jc w:val="both"/>
      </w:pPr>
      <w:r>
        <w:t xml:space="preserve">«Уборка территории парка должна проводиться ежедневно. </w:t>
      </w:r>
    </w:p>
    <w:p>
      <w:pPr>
        <w:jc w:val="both"/>
      </w:pPr>
      <w:r>
        <w:t>На территории парков обеспечивается проведение дезинсекционных мероприятий в соответствии с санитарно-эпидемиологическими требованиями по профилактике инфекционных и паразитарных болезней, а также проведение санитарно-противоэпидемических (профилактических) мероприятий.</w:t>
      </w:r>
    </w:p>
    <w:p>
      <w:pPr>
        <w:jc w:val="both"/>
      </w:pPr>
      <w:r>
        <w:t>Проведение дератизационных мероприятий на территории парков осуществляется по эпидемиологическим показаниям, на основании результатов зоолого-эпизоотологического обследования территории очага по предписанию органа, уполномоченного осуществлять санитарно-эпидемиологический надзор.».</w:t>
      </w:r>
    </w:p>
    <w:p>
      <w:pPr>
        <w:jc w:val="both"/>
      </w:pPr>
      <w:r>
        <w:t>13. В разделе 18. «Организация приема поверхностных сточных вод»:</w:t>
      </w:r>
    </w:p>
    <w:p>
      <w:pPr>
        <w:jc w:val="both"/>
      </w:pPr>
      <w:r>
        <w:t>пункт 18.1 раздела изложить в следующей редакции:</w:t>
      </w:r>
    </w:p>
    <w:p>
      <w:pPr>
        <w:jc w:val="both"/>
      </w:pPr>
      <w:r>
        <w:t>«На территории муниципального образования организация приема поверхностных (дождевых, ливневых, талых) сточных вод, которые образуются в процессе выпадения дождей и таяния снега (далее – поверхностные сточные воды), осуществляется в соответствии со схемой централизованной системы ливнеотведения муниципального образования город-курорт Анапа.»;</w:t>
      </w:r>
    </w:p>
    <w:p>
      <w:pPr>
        <w:jc w:val="both"/>
      </w:pPr>
      <w:r>
        <w:t>пункт 18.2 раздела исключить;</w:t>
      </w:r>
    </w:p>
    <w:p>
      <w:pPr>
        <w:jc w:val="both"/>
      </w:pPr>
      <w:r>
        <w:t>пункт 18.11 раздела изложить в следующей редакции:</w:t>
      </w:r>
    </w:p>
    <w:p>
      <w:pPr>
        <w:jc w:val="both"/>
      </w:pPr>
      <w:r>
        <w:t>«При проектировании системы водоотведения (канализации), предназначенной для приема поверхностных сточных вод, надлежит предусматривать меры, направленные на:</w:t>
      </w:r>
    </w:p>
    <w:p>
      <w:pPr>
        <w:jc w:val="both"/>
      </w:pPr>
      <w:r>
        <w:t xml:space="preserve">недопущение подтопления улиц, зданий, сооружений; </w:t>
      </w:r>
    </w:p>
    <w:p>
      <w:pPr>
        <w:jc w:val="both"/>
      </w:pPr>
      <w:r>
        <w:t>образование наледей от утечки воды из-за неисправности водопроводных, канализационных, ливневых устройств, систем, сетей и сооружений, а также сброса, откачки или слив воды на газоны, тротуары, улицы и дворовые территории;</w:t>
      </w:r>
    </w:p>
    <w:p>
      <w:pPr>
        <w:jc w:val="both"/>
      </w:pPr>
      <w:r>
        <w:t>осуществление сброса в водные объекты сточных вод, не подвергшихся санитарной очистке, обезвреживанию (исходя из недопустимости превышения нормативов допустимого воздействия на водные объекты и нормативов предельно допустимых концентраций загрязняющих веществ в водных объектах или технологических нормативов, установленных в соответствии с Федеральным законом от 10 января 2002 года № 7-ФЗ «Об охране окружающей среды»;</w:t>
      </w:r>
    </w:p>
    <w:p>
      <w:pPr>
        <w:jc w:val="both"/>
      </w:pPr>
      <w:r>
        <w:t>забор (изъятие) водных ресурсов из водного объекта в объеме, оказывающем негативное воздействие на водный объект;</w:t>
      </w:r>
    </w:p>
    <w:p>
      <w:pPr>
        <w:jc w:val="both"/>
      </w:pPr>
      <w:r>
        <w:t>сброс в водные объекты сточных вод, в которых содержатся возбудители инфекционных заболеваний, а также загрязняющие вещества, для которых не установлены нормативы предельно допустимых концентраций.»;</w:t>
      </w:r>
    </w:p>
    <w:p>
      <w:pPr>
        <w:jc w:val="both"/>
      </w:pPr>
      <w:r>
        <w:t>пункт 18.12 раздела изложить в следующей редакции:</w:t>
      </w:r>
    </w:p>
    <w:p>
      <w:pPr>
        <w:jc w:val="both"/>
      </w:pPr>
      <w:r>
        <w:t>«18.12. Организация содержания (технического обслуживания) элементов водоотведения (канализации), предназначенных для приема поверхностных сточных вод, обеспечивается гарантирующей ресурсоснабжающей организацией в установленной сфере деятельности в соответствии с ее уставными документами.».</w:t>
      </w:r>
    </w:p>
    <w:p>
      <w:pPr>
        <w:jc w:val="both"/>
      </w:pPr>
      <w:r>
        <w:t>14. В разделе 19. «Порядок проведения земляных работ»:</w:t>
      </w:r>
    </w:p>
    <w:p>
      <w:pPr>
        <w:jc w:val="both"/>
      </w:pPr>
      <w:r>
        <w:t>наименование раздела изложить в следующей редакции: «Порядок проведения земляных, строительных и ремонтных работ»;</w:t>
      </w:r>
    </w:p>
    <w:p>
      <w:pPr>
        <w:jc w:val="both"/>
      </w:pPr>
      <w:r>
        <w:t>пункт 19.4 раздела изложить в следующей редакции:</w:t>
      </w:r>
    </w:p>
    <w:p>
      <w:pPr>
        <w:jc w:val="both"/>
      </w:pPr>
      <w:r>
        <w:t>«19.4. Производство земляных работ, в том числе прокладка подземных коммуникаций, под проезжей частью автомобильной дороги, а также под тротуарами, скверами, парками и иными местами общего пользования разрешается при условии восстановления проезжей части автомобильной дороги, тротуара и иных мест общего пользования, в том числе элементов озеленения в полном объеме, с учетом восстановления прилегающей территории, в том числе сопряженных с местом производства работ конструктивных элементов покрытий, озеленения, в целях достижения единого, эстетически выразительного облика элементов благоустройства и улично-дорожной сети.»;</w:t>
      </w:r>
    </w:p>
    <w:p>
      <w:pPr>
        <w:jc w:val="both"/>
      </w:pPr>
      <w:r>
        <w:t>пункт 19.12 раздела изложить в следующей редакции:</w:t>
      </w:r>
    </w:p>
    <w:p>
      <w:pPr>
        <w:jc w:val="both"/>
      </w:pPr>
      <w:r>
        <w:t>«19.12. Для восстановления дорожных покрытий устанавливаются следующие сроки: на автомобильных дорогах, в скверах, парках, а также в местах большого движения транспорта и пешеходов, по факту окончания выполнения работ, восстановительные работы должны начинаться в кратчайший срок – 24 часа. Восстановление элементов твердых покрытий и озеленения должно быть выполнено в кратчайшие сроки с учетом погодных условий и усадки инертного материала, но не более 10 суток после засыпки траншеи в зимний период, не более 5 суток после засыпки траншеи в остальное время года.»;</w:t>
      </w:r>
    </w:p>
    <w:p>
      <w:pPr>
        <w:jc w:val="both"/>
      </w:pPr>
      <w:r>
        <w:t>пункт 19.10 раздела изложить в следующей редакции:</w:t>
      </w:r>
    </w:p>
    <w:p>
      <w:pPr>
        <w:jc w:val="both"/>
      </w:pPr>
      <w:r>
        <w:t>«19.10. После завершения работ исполнитель обязан восстановить нарушенное при проведении земляных работ благоустройство территории в полном объеме в соответствии с требованиями настоящих Правил, в сроки, указанные в ордере. Произведенные исполнителем при производстве земляных работ разрушения и повреждения дорожных и тротуарных покрытий, озеленения и элементов благоустройства на территории, прилегающей к месту производства земляных работ, также устраняются в полном объеме лицом, получившим ордер, в сроки, предусмотренные ордером.»;</w:t>
      </w:r>
    </w:p>
    <w:p>
      <w:pPr>
        <w:jc w:val="both"/>
      </w:pPr>
      <w:r>
        <w:t>пункты 19.16., 19.17 раздела исключить;</w:t>
      </w:r>
    </w:p>
    <w:p>
      <w:pPr>
        <w:jc w:val="both"/>
      </w:pPr>
      <w:r>
        <w:t>абзац 1 пункта 19.21 раздела дополнить словами «Внешний вид декоративного ограждения подлежит согласованию с управлением архитектуры и градостроительства администрации.».</w:t>
      </w:r>
    </w:p>
    <w:p>
      <w:pPr>
        <w:jc w:val="both"/>
      </w:pPr>
      <w:r>
        <w:t xml:space="preserve">15. Раздел 20. «Участие, в том числе финансовое, собственников и (или) иных законных владельцев зданий, строений, сооружений, земельных участков (за исключением  собственников и (или) иных законных владельцев 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территорий» изложить в следующей редакции:</w:t>
      </w:r>
    </w:p>
    <w:p>
      <w:pPr>
        <w:jc w:val="center"/>
      </w:pPr>
      <w:r>
        <w:t>«</w:t>
        <w:t>20. Участие, в том числе финансовое, собственников</w:t>
      </w:r>
    </w:p>
    <w:p>
      <w:pPr>
        <w:jc w:val="center"/>
      </w:pPr>
      <w:r>
        <w:t>и (или) иных законных владельцев зданий, строений,</w:t>
      </w:r>
    </w:p>
    <w:p>
      <w:pPr>
        <w:jc w:val="center"/>
      </w:pPr>
      <w:r>
        <w:t>сооружений, земельных участков (за исключением</w:t>
      </w:r>
    </w:p>
    <w:p>
      <w:pPr>
        <w:jc w:val="center"/>
      </w:pPr>
      <w:r>
        <w:t>собственников и (или) иных законных владельцев</w:t>
      </w:r>
    </w:p>
    <w:p>
      <w:pPr>
        <w:jc w:val="center"/>
      </w:pPr>
      <w:r>
        <w:t>помещений в многоквартирных домах, земельные</w:t>
      </w:r>
    </w:p>
    <w:p>
      <w:pPr>
        <w:jc w:val="center"/>
      </w:pPr>
      <w:r>
        <w:t>участки под которыми не образованы или</w:t>
      </w:r>
    </w:p>
    <w:p>
      <w:pPr>
        <w:jc w:val="center"/>
      </w:pPr>
      <w:r>
        <w:t>образованы по границам таких домов) в содержании</w:t>
      </w:r>
    </w:p>
    <w:p>
      <w:pPr>
        <w:jc w:val="center"/>
      </w:pPr>
      <w:r>
        <w:t>прилегающих территорий</w:t>
      </w:r>
    </w:p>
    <w:p>
      <w:pPr>
        <w:jc w:val="both"/>
      </w:pPr>
    </w:p>
    <w:p>
      <w:pPr>
        <w:jc w:val="both"/>
      </w:pPr>
      <w:r>
        <w:t xml:space="preserve">20.1. Порядок и условия участия, в том числе и финансового, собственников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  <w:br/>
        <w:t>(далее – правообладателей), в содержании территории, которая прилегает к зданию, строению, сооружению, земельному участку, границы которого определены в соответствии с разделом 21 Правил устанавливаются настоящим разделом Правил после образования такого земельного участка.</w:t>
      </w:r>
    </w:p>
    <w:p>
      <w:pPr>
        <w:jc w:val="both"/>
      </w:pPr>
      <w:r>
        <w:t>20.2. Формы участия правообладателей в содержании прилегающих территорий:</w:t>
      </w:r>
    </w:p>
    <w:p>
      <w:pPr>
        <w:jc w:val="both"/>
      </w:pPr>
      <w:r>
        <w:t>20.2.1. Обязанность по содержанию прилегающей территории (земельных участков) в границах, установленных пунктом разделом 21 настоящих Правил, возлагается на правообладателей за исключением правообладателей земельных участков, предназначенных для размещения индивидуальных жилых домов и многоквартирных жилых домов, если иное не предусмотрено законом, договором или настоящими Правилами, и включает в себя:</w:t>
      </w:r>
    </w:p>
    <w:p>
      <w:pPr>
        <w:jc w:val="both"/>
      </w:pPr>
      <w:r>
        <w:t>скашивание травы;</w:t>
      </w:r>
    </w:p>
    <w:p>
      <w:pPr>
        <w:jc w:val="both"/>
      </w:pPr>
      <w:r>
        <w:t xml:space="preserve">сгребание, уборка и вывоз скошенной травы на установленные уполномоченным органом местного самоуправления объекты размещения отходов; </w:t>
      </w:r>
    </w:p>
    <w:p>
      <w:pPr>
        <w:jc w:val="both"/>
      </w:pPr>
      <w:r>
        <w:t>сгребание и вывоз опавшей листвы на установленные уполномоченным органом местного самоуправления объекты размещения отходов;</w:t>
      </w:r>
    </w:p>
    <w:p>
      <w:pPr>
        <w:jc w:val="both"/>
      </w:pPr>
      <w:r>
        <w:t>очистка газонов и иных участков озеленения от мусора, вывоз мусора на установленные уполномоченным органом местного самоуправления объекты размещения отходов;</w:t>
      </w:r>
    </w:p>
    <w:p>
      <w:pPr>
        <w:jc w:val="both"/>
      </w:pPr>
      <w:r>
        <w:t>удаление сорной (карантинной) растительности;</w:t>
      </w:r>
    </w:p>
    <w:p>
      <w:pPr>
        <w:jc w:val="both"/>
      </w:pPr>
      <w:r>
        <w:t>полив участков озеленения и зеленых насаждений в летний период;</w:t>
      </w:r>
    </w:p>
    <w:p>
      <w:pPr>
        <w:jc w:val="both"/>
      </w:pPr>
      <w:r>
        <w:t>обеспечение вывоза образовавшихся при эксплуатации и выполнении работ по содержанию отходов на установленные уполномоченным органом местного самоуправления объекты размещения отходов;</w:t>
      </w:r>
    </w:p>
    <w:p>
      <w:pPr>
        <w:jc w:val="both"/>
      </w:pPr>
      <w:r>
        <w:t>проведение дератизационных и дезинсекционных мероприятий;</w:t>
      </w:r>
    </w:p>
    <w:p>
      <w:pPr>
        <w:jc w:val="both"/>
      </w:pPr>
      <w:r>
        <w:t>содержание элементов благоустройства, в том числе их очистка.</w:t>
      </w:r>
    </w:p>
    <w:p>
      <w:pPr>
        <w:jc w:val="both"/>
      </w:pPr>
      <w:r>
        <w:t>20.2.2. Обязанность по содержанию прилегающей территории (земельных участков) в границах, установленных пунктом разделом 21 настоящих Правил, возлагающаяся настоящими Правилами на правообладателей земельных участков, предназначенных для размещения индивидуальных жилых домов и многоквартирных жилых домов, если иное не предусмотрено законом, договором или настоящими Правилами, включает в себя:</w:t>
      </w:r>
    </w:p>
    <w:p>
      <w:pPr>
        <w:jc w:val="both"/>
      </w:pPr>
      <w:r>
        <w:t>скашивание травы;</w:t>
      </w:r>
    </w:p>
    <w:p>
      <w:pPr>
        <w:jc w:val="both"/>
      </w:pPr>
      <w:r>
        <w:t xml:space="preserve">сгребание, уборка и вывоз скошенной травы на установленные уполномоченным органом местного самоуправления объекты размещения отходов; </w:t>
      </w:r>
    </w:p>
    <w:p>
      <w:pPr>
        <w:jc w:val="both"/>
      </w:pPr>
      <w:r>
        <w:t>сгребание и вывоз опавшей листвы на установленные уполномоченным органом местного самоуправления объекты размещения отходов.</w:t>
      </w:r>
    </w:p>
    <w:p>
      <w:pPr>
        <w:jc w:val="both"/>
      </w:pPr>
      <w:r>
        <w:t>20.2.3. В случае размещения контейнерной площадки (контейнера), предназначенной для бытовых отходов собственников помещений в многоквартирном доме, на территории общего пользования обязанность по своевременной и качественной уборке прилагающей территории возлагается на собственников помещений в многоквартирном доме и организацию, осуществляющую управление общим имуществом многоквартирного дома.</w:t>
      </w:r>
    </w:p>
    <w:p>
      <w:pPr>
        <w:jc w:val="both"/>
      </w:pPr>
      <w:r>
        <w:t>20.2.4. В случае размещения в многоквартирном доме встроенных (встроенно-пристроенных) помещений коммерческого назначения на правообладателей указанных помещений возлагаются обязанности, изложенные в подпункте 20.2.1, в границах прилегающей территории общего пользования, определенных в длину – на протяжении всей длины нежилого помещения, в ширину на расстоянии 20 м от границы земельного участка, на котором расположен многоквартирный дом, и который образован в соответствии с требованиями земельного законодательства, но не далее границы проезжей части улицы.</w:t>
      </w:r>
    </w:p>
    <w:p>
      <w:pPr>
        <w:jc w:val="both"/>
      </w:pPr>
      <w:r>
        <w:t>20.3. Исполнение обязанности по организации и производству указанных в пунктах 20.2.1, 20.2.2 работ осуществляется:</w:t>
      </w:r>
    </w:p>
    <w:p>
      <w:pPr>
        <w:jc w:val="both"/>
      </w:pPr>
      <w:r>
        <w:t>в отношении территорий, прилегающих к земельным участкам, предназначенных для размещения индивидуальных жилых домов, объектов социального обслуживания, здравоохранения, образования, культуры, физической культуры и спорта, банковской и страховой деятельности, бытового обслуживания, зданий и строений религиозного назначения, промышленных предприятий и организаций всех форм собственности, стационарных объектов потребительской сферы, нестационарных торговых объектов, рынков, ярмарок, гаражных кооперативов, садоводческих, огороднических и дачных некоммерческих объединений граждан – правообладателями вышеуказанных объектов;</w:t>
      </w:r>
    </w:p>
    <w:p>
      <w:pPr>
        <w:jc w:val="both"/>
      </w:pPr>
      <w:r>
        <w:t>в отношении территорий, прилегающих к земельным участкам, предназначенных для эксплуатации многоквартирных жилых домов, – собственниками помещений в многоквартирном доме, если иное не установлено законодательством, договором аренды или договором управления многоквартирным домом, уставом товарищества собственников жилья или иной организации, осуществляющей управление многоквартирным домом;</w:t>
      </w:r>
    </w:p>
    <w:p>
      <w:pPr>
        <w:jc w:val="both"/>
      </w:pPr>
      <w:r>
        <w:t>в отношении территорий, прилегающих к автозаправочным комплексам, автозаправочным и автомоечным станциям – лицами, осуществляющими эксплуатацию указанных объектов (балансодержатели, арендаторы, собственники и т.д.);</w:t>
      </w:r>
    </w:p>
    <w:p>
      <w:pPr>
        <w:jc w:val="both"/>
      </w:pPr>
      <w:r>
        <w:t>в отношении территорий, прилегающих к отдельно стоящим объектам рекламы, – рекламораспространителями и (или) правообладателями отдельно стоящих объектов рекламы;</w:t>
      </w:r>
    </w:p>
    <w:p>
      <w:pPr>
        <w:jc w:val="both"/>
      </w:pPr>
      <w:r>
        <w:t>в отношении территорий, прилегающих к отдельно стоящим банкоматам, терминалам приема платежей, – лицами, осуществляющими эксплуатацию указанных объектов (балансодержатели, арендаторы, собственники и т.д.);</w:t>
      </w:r>
    </w:p>
    <w:p>
      <w:pPr>
        <w:jc w:val="both"/>
      </w:pPr>
      <w:r>
        <w:t>на территориях, прилегающих к месту проведения строительных работ, работ по ремонту, восстановлению и реконструкции объектов капитального строительства – организациями, выполняющими строительные, ремонтные, восстановительные работы, от начала работ до сдачи объектов в эксплуатацию (окончания ремонтных, восстановительных работ).</w:t>
      </w:r>
    </w:p>
    <w:p>
      <w:pPr>
        <w:jc w:val="both"/>
      </w:pPr>
      <w:r>
        <w:t>20.4. Осуществление обязанности по организации и производству указанных в пункте 20.2 работ обеспечивается ответственными за содержание прилегающих территорий лицами своими силами или путем заключения договоров со специализированными организациями.</w:t>
      </w:r>
    </w:p>
    <w:p>
      <w:pPr>
        <w:jc w:val="both"/>
      </w:pPr>
      <w:r>
        <w:t>20.5. Размещение элементов благоустройства, изменение внешнего вида прилегающей территории (проведение работ в отношении имеющихся элементов благоустройства, ограждений, покрытия, зеленых насаждений) без заключения в установленном законодательством порядке с администрацией муниципального образования договора на благоустройство территории не допускается, за исключением устройства одного въезда шириной не более 3,6 метра на земельный участок.».</w:t>
      </w:r>
    </w:p>
    <w:p>
      <w:pPr>
        <w:jc w:val="both"/>
      </w:pPr>
      <w:r>
        <w:t>16. В разделе 21. «Определение границ прилегающих территорий»:</w:t>
      </w:r>
    </w:p>
    <w:p>
      <w:pPr>
        <w:jc w:val="both"/>
      </w:pPr>
      <w:r>
        <w:t>слова «главный фасад», «фасадный» в соответствующих падежах заменить словами «главный фасад, тыльная и боковая сторона», «фасадная, тыльная и боковая сторона» в соответствующих падежах;</w:t>
      </w:r>
    </w:p>
    <w:p>
      <w:pPr>
        <w:jc w:val="both"/>
      </w:pPr>
      <w:r>
        <w:t>пункт 21.4 раздела дополнить подпунктами 16, 17:</w:t>
      </w:r>
    </w:p>
    <w:p>
      <w:pPr>
        <w:jc w:val="both"/>
      </w:pPr>
      <w:r>
        <w:t>«16) в случае размещения в многоквартирном жилом доме встроенных помещений коммерческого назначения – по длине фасадной, тыльной или боковой линии границы здания и на ширину 20 м либо до автомобильной дороги (в случае расположения объекта вдоль автомобильной дороги), если ширина прилегающего участка менее 20 м;</w:t>
      </w:r>
    </w:p>
    <w:p>
      <w:pPr>
        <w:jc w:val="both"/>
      </w:pPr>
      <w:r>
        <w:t xml:space="preserve">17) в случае размещения контейнерной площадки (контейнера), предназначенного для бытовых отходов собственников помещений в многоквартирном доме, на территории общего пользования – на расстоянии </w:t>
        <w:br/>
        <w:t>5 метров от каждой стороны контейнерной площадки.»;</w:t>
      </w:r>
    </w:p>
    <w:p>
      <w:pPr>
        <w:jc w:val="both"/>
      </w:pPr>
      <w:r>
        <w:t>пункт 21.5 раздела изложить в следующей редакции:</w:t>
      </w:r>
    </w:p>
    <w:p>
      <w:pPr>
        <w:jc w:val="both"/>
      </w:pPr>
      <w:r>
        <w:t>«В границах прилегающих территорий располагаются следующие территории общего пользования муниципального образования или их части:</w:t>
      </w:r>
    </w:p>
    <w:p>
      <w:pPr>
        <w:jc w:val="both"/>
      </w:pPr>
      <w:r>
        <w:t>1)</w:t>
        <w:tab/>
        <w:t>участки озеленения;</w:t>
      </w:r>
    </w:p>
    <w:p>
      <w:pPr>
        <w:jc w:val="both"/>
      </w:pPr>
      <w:r>
        <w:t>2)</w:t>
        <w:tab/>
        <w:t>иные территории общего пользования, установленные Правилами, за исключением дорог, проездов, тротуаров, аллей, дорожек, тропинок и других транспортных коммуникаций, парков, скверов, бульваров, береговых полос, а также иных территорий, содержание которых является исключительной обязанностью правообладателя в соответствии с законодательством Российской Федерации.».</w:t>
      </w:r>
    </w:p>
    <w:p>
      <w:pPr>
        <w:jc w:val="both"/>
      </w:pPr>
      <w:r>
        <w:t>17. Пункт 23.1 раздела 23. «Размещение линий связи, линейно-кабельных сооружений связи и иных сооружений связи» изложить в следующей редакции:</w:t>
      </w:r>
    </w:p>
    <w:p>
      <w:pPr>
        <w:jc w:val="both"/>
      </w:pPr>
      <w:r>
        <w:t>«23.1. Размещение вновь образуемых (размещаемых) кабельных линий связи, телевидения, радио, Интернета и иных подобных сетей, предназначенных для инженерно-технического обеспечения зданий, строений и сооружений, осуществляется подземным способом (в кабельной канализации, траншеях, каналах, тоннелях).».</w:t>
      </w:r>
    </w:p>
    <w:p>
      <w:pPr>
        <w:jc w:val="both"/>
      </w:pPr>
      <w:r>
        <w:t>18. Пункт 24.2 раздела 24. «Порядок участия граждан и организаций в реализации мероприятий по благоустройству территории муниципального образования» дополнить следующими абзацами:</w:t>
      </w:r>
    </w:p>
    <w:p>
      <w:pPr>
        <w:jc w:val="both"/>
      </w:pPr>
      <w:r>
        <w:t xml:space="preserve">«Уровни и форматы вовлечения как в очной, так и в электронной формах, применяемые органами местного самоуправления на различных этапах реализации мероприятий по благоустройству территории муниципального образования, приведены в Методических рекомендациях по вовлечению граждан, их объединений и иных лиц в решение вопросов развития городской среды, утвержденных приказом Минстроя России от 30 декабря 2020 г. </w:t>
        <w:br/>
        <w:t>№ 913/пр.</w:t>
      </w:r>
    </w:p>
    <w:p>
      <w:pPr>
        <w:jc w:val="both"/>
      </w:pPr>
      <w:r>
        <w:t xml:space="preserve">Участие жителей может быть прямым или опосредованным через общественные организации, а также ассоциации и объединения предпринимателей, и осуществляется путем инициирования проектов благоустройства, участия в обсуждении проектных решений и, в некоторых случаях, в реализации принятия решений. Изучение мнения граждан может производиться как при очных информационных встречах (собраниях), так и посредством принятия письменных решений и предложений по концепции благоустройства территории, в том числе в информационно-телеком-муникационной сети «Интернет». </w:t>
      </w:r>
    </w:p>
    <w:p>
      <w:pPr>
        <w:jc w:val="both"/>
      </w:pPr>
      <w:r>
        <w:t>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используется официальный сайт администрации в информационно-телекоммуникационной сети «Интернет» или иные информационные ресурсы для предоставления наиболее полной и актуальной информации в данной сфере</w:t>
      </w:r>
    </w:p>
    <w:p>
      <w:pPr>
        <w:jc w:val="both"/>
      </w:pPr>
      <w:r>
        <w:t>В отношении обсуждения, планирования и реализации мероприятий по благоустройству допускается использование опроса, либо интернет-опроса (социологическое исследование) – сбор информации по вопросам, содержание которых представляет цель анализа для дальнейших систематизации и применения при проектировании, который проводится уполномоченным органом, ответственным за разработку проекта благоустройства территории.</w:t>
      </w:r>
    </w:p>
    <w:p>
      <w:pPr>
        <w:jc w:val="both"/>
      </w:pPr>
      <w:r>
        <w:t>Информирование населения по вопросу участия в опросе и интернет-опросе (социологическом исследовании) при формировании предложений по благоустройству территории проводится путем размещения соответствующей информации на официальном сайте администрации (или ином информационном ресурсе), а также в средствах массовой информации муниципального образования не позднее чем за 5 (пять) календарных дней до даты начала проведения опроса.».</w:t>
      </w:r>
    </w:p>
    <w:p>
      <w:pPr>
        <w:jc w:val="both"/>
      </w:pPr>
      <w:r>
        <w:t xml:space="preserve">19. В разделе 25. «На территории муниципального образования запрещается»: </w:t>
      </w:r>
    </w:p>
    <w:p>
      <w:pPr>
        <w:jc w:val="both"/>
      </w:pPr>
      <w:r>
        <w:t>пункт 25.1.2 раздела после слов «порубочные остатки» дополнить словами «мебели, бытовой техники и их частей»;</w:t>
      </w:r>
    </w:p>
    <w:p>
      <w:pPr>
        <w:jc w:val="both"/>
      </w:pPr>
      <w:r>
        <w:t>пункт 25.1.3 раздела после слов «в местах, не отведенных для этих целей» дополнить словами «в том числе на прилегающей территории»;</w:t>
      </w:r>
    </w:p>
    <w:p>
      <w:pPr>
        <w:jc w:val="both"/>
      </w:pPr>
      <w:r>
        <w:t xml:space="preserve">пункт 25.1.7 раздела изложить в следующей редакции: </w:t>
      </w:r>
    </w:p>
    <w:p>
      <w:pPr>
        <w:jc w:val="both"/>
      </w:pPr>
      <w:r>
        <w:t>«допускать выпуск, сброс, течь, откачку воды, канализационных и иных стоков на территорию общего пользования, в ливневую канализацию, на земельные участки, принадлежащие физическим и юридическим лицам на праве собственности, или ином законном праве, пользоваться поглощающими ямами и закапывать нечистоты в грунт, а также сброс отходов из септиков на вышеуказанные территории, в том числе на огороды и придомовую территорию индивидуальных домовладений.»;</w:t>
      </w:r>
    </w:p>
    <w:p>
      <w:pPr>
        <w:jc w:val="both"/>
      </w:pPr>
      <w:r>
        <w:t>дополнить подраздел 25.1. «При содержании и уборке территории муниципального образования» следующим пунктом:</w:t>
      </w:r>
    </w:p>
    <w:p>
      <w:pPr>
        <w:jc w:val="both"/>
      </w:pPr>
      <w:r>
        <w:t>«25.1.9. распашка земель, размещение отвалов размываемых грунтов, выпас сельскохозяйственных животных и организация для них летних лагерей, ванн в границах прибрежных защитных полос.»;</w:t>
      </w:r>
    </w:p>
    <w:p>
      <w:pPr>
        <w:jc w:val="both"/>
      </w:pPr>
      <w:r>
        <w:t>подраздел 25.3 «В отношении зеленых насаждений и озелененных территорий» изложить в следующе редакции:</w:t>
      </w:r>
    </w:p>
    <w:p>
      <w:pPr>
        <w:jc w:val="both"/>
      </w:pPr>
      <w:r>
        <w:t>25.3. В отношении зеленых насаждений и озелененных территорий:</w:t>
      </w:r>
    </w:p>
    <w:p>
      <w:pPr>
        <w:jc w:val="both"/>
      </w:pPr>
      <w:r>
        <w:t>25.3.1. надрезать деревья для добычи сока, смолы, наносить им иные механические повреждения, за исключением территории частных домовладений, выкапывать, срывать цветы с цветочных клумб, газонов;</w:t>
      </w:r>
    </w:p>
    <w:p>
      <w:pPr>
        <w:jc w:val="both"/>
      </w:pPr>
      <w:r>
        <w:t>25.3.2. подвешивать к деревьям и иным зеленым насаждениям гамаки, качели, турники, веревки для сушки белья, крепить к деревьям, ограждениям рекламные щиты, электропровода, лампы, колючие ограждения;</w:t>
      </w:r>
    </w:p>
    <w:p>
      <w:pPr>
        <w:jc w:val="both"/>
      </w:pPr>
      <w:r>
        <w:t>25.3.3. осуществлять повреждение, уничтожение клумб, цветников, газонов, хождение по ним, размещение на указанных объектах и движение по ним транспортных средств;</w:t>
      </w:r>
    </w:p>
    <w:p>
      <w:pPr>
        <w:jc w:val="both"/>
      </w:pPr>
      <w:r>
        <w:t>25.3.4. при озеленении территорий детских садов и школ использовать растения с ядовитыми плодами, а также с колючками и шипами;</w:t>
      </w:r>
    </w:p>
    <w:p>
      <w:pPr>
        <w:jc w:val="both"/>
      </w:pPr>
      <w:r>
        <w:t>25.3.5. допускать произрастание сорных трав и карантинной растительности на земельных участках, принадлежащих физическим и юридическим лицам на праве собственности, или ином законном праве, а также на прилегающих территориях.»;</w:t>
      </w:r>
    </w:p>
    <w:p>
      <w:pPr>
        <w:jc w:val="both"/>
      </w:pPr>
      <w:r>
        <w:t>пункт 25.4.9 раздела после слов «за исключением» дополнить словами «установки одного парковочного барьера (установленного уполномоченным органом администрации образца) напротив въезда на территорию земельного участка, в рамках принятия администрацией решения о заключении договора на размещение объектов (элементов благоустройства территории) на землях или земельных участках без предоставления земельных участков и установления сервитута, публичного сервитута, а также»;</w:t>
      </w:r>
    </w:p>
    <w:p>
      <w:pPr>
        <w:jc w:val="both"/>
      </w:pPr>
      <w:r>
        <w:t>подраздел 25.5 «В отношении средств наружной рекламы и информации:» изложить в следующей редакции:</w:t>
      </w:r>
    </w:p>
    <w:p>
      <w:pPr>
        <w:jc w:val="both"/>
      </w:pPr>
      <w:r>
        <w:t>«25.5. В отношении средств наружной рекламы и информации:</w:t>
      </w:r>
    </w:p>
    <w:p>
      <w:pPr>
        <w:jc w:val="both"/>
      </w:pPr>
      <w:r>
        <w:t>25.5.1. устанавливать и эксплуатировать рекламные конструкции, информационные щиты и иные средства наружной рекламы, без разрешения администрации муниципального образования, выданного в установленном порядке;</w:t>
      </w:r>
    </w:p>
    <w:p>
      <w:pPr>
        <w:jc w:val="both"/>
      </w:pPr>
      <w:r>
        <w:t>25.5.2. осуществлять в нарушение установленного порядка рекламную деятельность, в том числе с использованием транспортных средств и рекламных щитов в местах общего пользования, на парковках (парковочных местах);</w:t>
      </w:r>
    </w:p>
    <w:p>
      <w:pPr>
        <w:jc w:val="both"/>
      </w:pPr>
      <w:r>
        <w:t>25.5.3. распространять звуковую рекламу и иную информацию с использованием звукотехнического оборудования;</w:t>
      </w:r>
    </w:p>
    <w:p>
      <w:pPr>
        <w:jc w:val="both"/>
      </w:pPr>
      <w:r>
        <w:t>25.5.4. устанавливать и эксплуатировать вывески без согласования эскизов данных конструкций с уполномоченным органом администрации муниципального образования в установленной сфере деятельности в соответствии с положением об этом органе;</w:t>
      </w:r>
    </w:p>
    <w:p>
      <w:pPr>
        <w:jc w:val="both"/>
      </w:pPr>
      <w:r>
        <w:t>25.5.5. использовать баннер в качестве материала для вывески, указателя;</w:t>
      </w:r>
    </w:p>
    <w:p>
      <w:pPr>
        <w:jc w:val="both"/>
      </w:pPr>
      <w:r>
        <w:t>25.5.6. использовать несколько информационных табличек, выполненных в разных стилях и цветах и с разными размерами, а также без выравнивания по осям;</w:t>
      </w:r>
    </w:p>
    <w:p>
      <w:pPr>
        <w:jc w:val="both"/>
      </w:pPr>
      <w:r>
        <w:t>25.5.7. размещать вывески, информационные таблички выше первого этажа, на козырьках, балконах и крыше;</w:t>
      </w:r>
    </w:p>
    <w:p>
      <w:pPr>
        <w:jc w:val="both"/>
      </w:pPr>
      <w:r>
        <w:t>25.5.8. перекрывать информационными табличками и указателями архитектурные элементы фасада;</w:t>
      </w:r>
    </w:p>
    <w:p>
      <w:pPr>
        <w:jc w:val="both"/>
      </w:pPr>
      <w:r>
        <w:t>25.5.9. размещать рекламно-информационное оформление без учета осей выравнивания относительно входа, вывески и других элементов;</w:t>
      </w:r>
    </w:p>
    <w:p>
      <w:pPr>
        <w:jc w:val="both"/>
      </w:pPr>
      <w:r>
        <w:t>25.5.10. размещать на вывесках рекламную и контактную информацию;</w:t>
      </w:r>
    </w:p>
    <w:p>
      <w:pPr>
        <w:jc w:val="both"/>
      </w:pPr>
      <w:r>
        <w:t>25.5.11. размещать вывески без выравнивания по осям симметрии, а также без учета расположения соседних вывесок;</w:t>
      </w:r>
    </w:p>
    <w:p>
      <w:pPr>
        <w:jc w:val="both"/>
      </w:pPr>
      <w:r>
        <w:t>25.5.12. устанавливать консольную вывеску ниже 2,6 метров от уровня земли;</w:t>
      </w:r>
    </w:p>
    <w:p>
      <w:pPr>
        <w:jc w:val="both"/>
      </w:pPr>
      <w:r>
        <w:t>25.5.13. устанавливать несколько вывесок на одной вертикальной оси;</w:t>
      </w:r>
    </w:p>
    <w:p>
      <w:pPr>
        <w:jc w:val="both"/>
      </w:pPr>
      <w:r>
        <w:t>25.5.14. допускать на информационной конструкции механические повреждения, а также нарушение целостности конструкции;</w:t>
      </w:r>
    </w:p>
    <w:p>
      <w:pPr>
        <w:jc w:val="both"/>
      </w:pPr>
      <w:r>
        <w:t>25.5.15. размещать на тротуарах, пешеходных дорожках, парковках автотранспорта и иных территориях общего пользования, а также на конструктивных элементах входных групп выносных конструкций (в том числе штендеров, надувных конструкций), содержащих рекламную и иную информацию и (или) указывающих на местонахождение объекта, индивидуализацию физического или юридического лица (индивидуального предпринимателя);</w:t>
      </w:r>
    </w:p>
    <w:p>
      <w:pPr>
        <w:jc w:val="both"/>
      </w:pPr>
      <w:r>
        <w:t>25.5.16. закрывать баннерами и оклеивать поверхности оконных и дверных проемов в целях размещения рекламы и информации (изображения, текста).</w:t>
      </w:r>
    </w:p>
    <w:p>
      <w:pPr>
        <w:jc w:val="both"/>
      </w:pPr>
      <w:r>
        <w:t>25.5.17. наносить рисунки и надписи, производить расклейку афиш, рекламных, агитационных и информационных материалов, в том числе объявлений, плакатов, баннеров, иных материалов информационного характера, на стены фасадов зданий, строений, сооружений, окна, двери, элементы благоустройства на покрытия элементов улично-дорожной сети, трансформаторные подстанции, электрические опоры, деревья, остановочные павильоны, ограждения и иные объекты, не предназначенные для этих целей (за исключением муралов).».</w:t>
      </w:r>
    </w:p>
    <w:p>
      <w:pPr>
        <w:jc w:val="both"/>
      </w:pPr>
    </w:p>
    <w:p>
      <w:pPr>
        <w:jc w:val="both"/>
      </w:pPr>
    </w:p>
    <w:p>
      <w:r>
        <w:tab/>
        <w:tab/>
        <w:tab/>
        <w:t xml:space="preserve">Начальник управления </w:t>
      </w:r>
    </w:p>
    <w:p>
      <w:r>
        <w:tab/>
        <w:tab/>
        <w:tab/>
        <w:t xml:space="preserve">жилищно-коммунального хозяйства </w:t>
      </w:r>
    </w:p>
    <w:p>
      <w:r>
        <w:tab/>
        <w:tab/>
        <w:tab/>
        <w:t xml:space="preserve">администрации муниципального </w:t>
      </w:r>
    </w:p>
    <w:p>
      <w:r>
        <w:tab/>
        <w:tab/>
        <w:tab/>
        <w:t xml:space="preserve">образования город-курорт Анапа                     (подпись)                   И.А. Марусич</w:t>
      </w:r>
    </w:p>
    <w:p>
      <w:r>
        <w:t xml:space="preserve">                             </w:t>
      </w:r>
    </w:p>
    <w:p>
      <w:pPr>
        <w:jc w:val="center"/>
      </w:pPr>
    </w:p>
    <w:p>
      <w:pPr>
        <w:jc w:val="center"/>
      </w:pPr>
    </w:p>
    <w:p/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t xml:space="preserve">О внесении изменений в решение </w:t>
      </w:r>
    </w:p>
    <w:p>
      <w:pPr>
        <w:jc w:val="center"/>
      </w:pPr>
      <w:r>
        <w:t xml:space="preserve">Совета муниципального образования </w:t>
      </w:r>
    </w:p>
    <w:p>
      <w:pPr>
        <w:jc w:val="center"/>
      </w:pPr>
      <w:r>
        <w:t xml:space="preserve">город-курорт Анапа от 22 ноября 2024 г. № 726 </w:t>
        <w:br/>
        <w:t>«Об утверждении правил благоустройства территории муниципального образования муниципального округа город-курорт Анапа Краснодарского края»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 xml:space="preserve">В соответствии </w:t>
        <w:t>c</w:t>
        <w:t xml:space="preserve"> пунктом 25 части 1 статьи 16 Федерального закона </w:t>
        <w:br/>
        <w:t>от 6 октября 2003 г. № 131-ФЗ «Об общих принципах организации местного самоуправления в Российской Федерации», пунктом 10 части 1 Федерального закона от 20 марта 2025 г. № 33-ФЗ «Об общих принципах организации местного самоуправления в единой системе публичной власти», частями 1 и 4 статьи 3 Федерального закона от 31 июля 2020 г. № 247-ФЗ «Об обязательных требованиях в Российской Федерации», частью 2 статьи 1 Закона Краснодарского края от 28 июля 2025 г. № 5392-КЗ «О внесении изменений в Закон Краснодарского края «Об охране зеленых насаждений в Краснодарском крае», статьями 19, 30 Устава муниципального образования муниципальный округ город-курорт Анапа Краснодарского края, Совет муниципального образования муниципальный округ город-курорт Анапа РЕШИЛ:</w:t>
      </w:r>
    </w:p>
    <w:p>
      <w:pPr>
        <w:jc w:val="both"/>
      </w:pPr>
      <w:r>
        <w:t xml:space="preserve">1.  Утвердить изменения в решение Совета муниципального образования </w:t>
        <w:br/>
        <w:t>город-курорт Анапа от 22 ноября 2024 г. № 726 «Об утверждении правил благоустройства территории муниципального образования муниципального округа город-курорт Анапа Краснодарского края» согласно приложению к настоящему решению.</w:t>
      </w:r>
    </w:p>
    <w:p>
      <w:pPr>
        <w:jc w:val="both"/>
      </w:pPr>
      <w:r>
        <w:t>2. Управлению по взаимодействию со средствами массовой информации администрации муниципального образования город-курорт Анапа (Родина О.А.) обеспечить официальное опубликование настоящего решения в печатном средстве массовой информации.</w:t>
      </w:r>
    </w:p>
    <w:p>
      <w:pPr>
        <w:jc w:val="both"/>
      </w:pPr>
      <w:r>
        <w:t>3. Управлению территориальной безопасности администрации муниципального образования город-курорт Анапа (Пападопулос А.Н.) обеспечить размещение настоящего постановления на официальном сайте администрации муниципального образования город-курорт Анапа в информационно-теле-коммуникационной сети «Интернет».</w:t>
      </w:r>
    </w:p>
    <w:p>
      <w:pPr>
        <w:jc w:val="both"/>
      </w:pPr>
      <w:r>
        <w:t>4. Контроль за выполнением настоящего решения возложить на первого заместителя главы муниципального образования город-курорт Анапа и комитет по вопросам жизнеобеспечения, градостроительства, жилищно-коммунального хозяйства, транспорта, энергетики и связи Совета муниципального образования город-курорт Анапа.</w:t>
      </w:r>
    </w:p>
    <w:p>
      <w:pPr>
        <w:jc w:val="both"/>
      </w:pPr>
      <w:r>
        <w:t>5.</w:t>
        <w:tab/>
        <w:t>Решение вступает в силу с 1 марта 2027 г., но не ранее чем по истечении девяноста дней после дня официального опубликования (обнародования) настоящего решения.</w:t>
      </w:r>
    </w:p>
    <w:p/>
    <w:p/>
    <w:p>
      <w:pPr>
        <w:jc w:val="both"/>
      </w:pPr>
      <w:r>
        <w:t>Глава</w:t>
      </w:r>
    </w:p>
    <w:p>
      <w:pPr>
        <w:jc w:val="both"/>
      </w:pPr>
      <w:r>
        <w:t xml:space="preserve">муниципального образования </w:t>
      </w:r>
    </w:p>
    <w:p>
      <w:pPr>
        <w:jc w:val="both"/>
      </w:pPr>
      <w:r>
        <w:t xml:space="preserve">город-курорт Анапа                                                                           С.Б. Маслова</w:t>
      </w:r>
    </w:p>
    <w:p>
      <w:pPr>
        <w:jc w:val="both"/>
      </w:pPr>
    </w:p>
    <w:p>
      <w:r>
        <w:t>Председатель Совета</w:t>
      </w:r>
    </w:p>
    <w:p>
      <w:r>
        <w:t>муниципального образования</w:t>
      </w:r>
    </w:p>
    <w:p>
      <w:pPr>
        <w:jc w:val="both"/>
      </w:pPr>
      <w:r>
        <w:t xml:space="preserve">муниципальный округ </w:t>
      </w:r>
    </w:p>
    <w:p>
      <w:pPr>
        <w:jc w:val="both"/>
      </w:pPr>
      <w:r>
        <w:t xml:space="preserve">город-курорт Анапа                                                                </w:t>
        <w:tab/>
        <w:tab/>
        <w:t xml:space="preserve">         В.А. Вовк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